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p>
    <w:p>
      <w:pPr>
        <w:jc w:val="center"/>
        <w:rPr>
          <w:b/>
          <w:sz w:val="32"/>
        </w:rPr>
      </w:pPr>
    </w:p>
    <w:p>
      <w:pPr>
        <w:jc w:val="center"/>
        <w:rPr>
          <w:rFonts w:ascii="华文中宋" w:hAnsi="华文中宋" w:eastAsia="华文中宋"/>
          <w:b/>
          <w:sz w:val="44"/>
          <w:szCs w:val="44"/>
        </w:rPr>
      </w:pPr>
    </w:p>
    <w:p>
      <w:pPr>
        <w:jc w:val="center"/>
        <w:rPr>
          <w:rFonts w:ascii="华文中宋" w:hAnsi="华文中宋" w:eastAsia="华文中宋"/>
          <w:b/>
          <w:sz w:val="44"/>
          <w:szCs w:val="44"/>
        </w:rPr>
      </w:pPr>
      <w:r>
        <w:rPr>
          <w:rFonts w:ascii="华文中宋" w:hAnsi="华文中宋" w:eastAsia="华文中宋"/>
          <w:b/>
          <w:sz w:val="44"/>
          <w:szCs w:val="44"/>
        </w:rPr>
        <w:t>证券公司合规管理人员</w:t>
      </w:r>
      <w:r>
        <w:rPr>
          <w:rFonts w:hint="eastAsia" w:ascii="华文中宋" w:hAnsi="华文中宋" w:eastAsia="华文中宋"/>
          <w:b/>
          <w:sz w:val="44"/>
          <w:szCs w:val="44"/>
        </w:rPr>
        <w:t>水平评价</w:t>
      </w:r>
      <w:r>
        <w:rPr>
          <w:rFonts w:ascii="华文中宋" w:hAnsi="华文中宋" w:eastAsia="华文中宋"/>
          <w:b/>
          <w:sz w:val="44"/>
          <w:szCs w:val="44"/>
        </w:rPr>
        <w:t>测试大纲</w:t>
      </w:r>
      <w:r>
        <w:rPr>
          <w:rFonts w:hint="eastAsia" w:ascii="华文中宋" w:hAnsi="华文中宋" w:eastAsia="华文中宋"/>
          <w:b/>
          <w:sz w:val="44"/>
          <w:szCs w:val="44"/>
          <w:lang w:eastAsia="zh-CN"/>
        </w:rPr>
        <w:t>（</w:t>
      </w:r>
      <w:r>
        <w:rPr>
          <w:rFonts w:hint="eastAsia" w:ascii="华文中宋" w:hAnsi="华文中宋" w:eastAsia="华文中宋"/>
          <w:b/>
          <w:sz w:val="44"/>
          <w:szCs w:val="44"/>
          <w:lang w:val="en-US" w:eastAsia="zh-CN"/>
        </w:rPr>
        <w:t>2024</w:t>
      </w:r>
      <w:r>
        <w:rPr>
          <w:rFonts w:ascii="华文中宋" w:hAnsi="华文中宋" w:eastAsia="华文中宋"/>
          <w:b/>
          <w:sz w:val="44"/>
          <w:szCs w:val="44"/>
        </w:rPr>
        <w:t>）</w:t>
      </w:r>
    </w:p>
    <w:p>
      <w:pPr>
        <w:jc w:val="center"/>
        <w:rPr>
          <w:rFonts w:ascii="华文中宋" w:hAnsi="华文中宋" w:eastAsia="华文中宋"/>
          <w:b/>
          <w:sz w:val="44"/>
          <w:szCs w:val="44"/>
        </w:rPr>
      </w:pPr>
    </w:p>
    <w:p>
      <w:pPr>
        <w:jc w:val="center"/>
        <w:rPr>
          <w:b/>
          <w:sz w:val="44"/>
        </w:rPr>
      </w:pPr>
    </w:p>
    <w:p>
      <w:pPr>
        <w:jc w:val="center"/>
        <w:rPr>
          <w:b/>
          <w:sz w:val="44"/>
        </w:rPr>
      </w:pPr>
    </w:p>
    <w:p>
      <w:pPr>
        <w:jc w:val="center"/>
        <w:rPr>
          <w:b/>
          <w:sz w:val="44"/>
        </w:rPr>
      </w:pPr>
    </w:p>
    <w:p>
      <w:pPr>
        <w:jc w:val="center"/>
        <w:rPr>
          <w:b/>
          <w:sz w:val="44"/>
        </w:rPr>
      </w:pPr>
    </w:p>
    <w:p>
      <w:pPr>
        <w:jc w:val="center"/>
        <w:rPr>
          <w:b/>
          <w:sz w:val="44"/>
        </w:rPr>
      </w:pPr>
    </w:p>
    <w:p>
      <w:pPr>
        <w:jc w:val="center"/>
        <w:rPr>
          <w:b/>
          <w:sz w:val="44"/>
        </w:rPr>
      </w:pPr>
    </w:p>
    <w:p>
      <w:pPr>
        <w:jc w:val="center"/>
        <w:rPr>
          <w:b/>
          <w:sz w:val="44"/>
        </w:rPr>
      </w:pPr>
    </w:p>
    <w:p>
      <w:pPr>
        <w:jc w:val="center"/>
        <w:rPr>
          <w:b/>
          <w:sz w:val="44"/>
        </w:rPr>
      </w:pPr>
    </w:p>
    <w:p>
      <w:pPr>
        <w:jc w:val="center"/>
        <w:rPr>
          <w:b/>
          <w:sz w:val="44"/>
        </w:rPr>
      </w:pPr>
    </w:p>
    <w:p>
      <w:pPr>
        <w:jc w:val="center"/>
        <w:rPr>
          <w:b/>
          <w:sz w:val="44"/>
        </w:rPr>
      </w:pPr>
    </w:p>
    <w:p>
      <w:pPr>
        <w:jc w:val="center"/>
        <w:rPr>
          <w:b/>
          <w:sz w:val="44"/>
        </w:rPr>
      </w:pPr>
    </w:p>
    <w:p>
      <w:pPr>
        <w:jc w:val="center"/>
        <w:rPr>
          <w:rFonts w:eastAsia="华文中宋"/>
          <w:b w:val="0"/>
          <w:bCs/>
          <w:sz w:val="44"/>
        </w:rPr>
      </w:pPr>
      <w:r>
        <w:rPr>
          <w:rFonts w:hAnsi="华文中宋" w:eastAsia="华文中宋"/>
          <w:b w:val="0"/>
          <w:bCs/>
          <w:sz w:val="44"/>
        </w:rPr>
        <w:t>中国证券</w:t>
      </w:r>
      <w:bookmarkStart w:id="182" w:name="_GoBack"/>
      <w:bookmarkEnd w:id="182"/>
      <w:r>
        <w:rPr>
          <w:rFonts w:hAnsi="华文中宋" w:eastAsia="华文中宋"/>
          <w:b w:val="0"/>
          <w:bCs/>
          <w:sz w:val="44"/>
        </w:rPr>
        <w:t>业协会</w:t>
      </w:r>
    </w:p>
    <w:p>
      <w:pPr>
        <w:jc w:val="center"/>
        <w:rPr>
          <w:rFonts w:eastAsia="华文中宋"/>
          <w:b/>
          <w:sz w:val="44"/>
        </w:rPr>
      </w:pPr>
      <w:r>
        <w:rPr>
          <w:rFonts w:eastAsia="华文中宋"/>
          <w:b w:val="0"/>
          <w:bCs/>
          <w:sz w:val="44"/>
        </w:rPr>
        <w:t>20</w:t>
      </w:r>
      <w:r>
        <w:rPr>
          <w:rFonts w:hint="eastAsia" w:eastAsia="华文中宋"/>
          <w:b w:val="0"/>
          <w:bCs/>
          <w:sz w:val="44"/>
        </w:rPr>
        <w:t>2</w:t>
      </w:r>
      <w:r>
        <w:rPr>
          <w:rFonts w:eastAsia="华文中宋"/>
          <w:b w:val="0"/>
          <w:bCs/>
          <w:sz w:val="44"/>
        </w:rPr>
        <w:t>4</w:t>
      </w:r>
      <w:r>
        <w:rPr>
          <w:rFonts w:hAnsi="华文中宋" w:eastAsia="华文中宋"/>
          <w:b w:val="0"/>
          <w:bCs/>
          <w:sz w:val="44"/>
        </w:rPr>
        <w:t>年</w:t>
      </w:r>
      <w:r>
        <w:rPr>
          <w:rFonts w:hint="default" w:eastAsia="华文中宋"/>
          <w:b w:val="0"/>
          <w:bCs/>
          <w:sz w:val="44"/>
          <w:lang w:val="en"/>
        </w:rPr>
        <w:t>9</w:t>
      </w:r>
      <w:r>
        <w:rPr>
          <w:rFonts w:hAnsi="华文中宋" w:eastAsia="华文中宋"/>
          <w:b w:val="0"/>
          <w:bCs/>
          <w:sz w:val="44"/>
        </w:rPr>
        <w:t>月</w:t>
      </w:r>
    </w:p>
    <w:p>
      <w:pPr>
        <w:pStyle w:val="15"/>
        <w:spacing w:before="0" w:beforeAutospacing="0" w:after="0" w:afterAutospacing="0"/>
        <w:ind w:firstLine="480"/>
        <w:jc w:val="center"/>
        <w:rPr>
          <w:rFonts w:ascii="Times New Roman" w:hAnsi="Times New Roman"/>
          <w:b/>
          <w:sz w:val="28"/>
        </w:rPr>
      </w:pPr>
    </w:p>
    <w:p>
      <w:r>
        <w:br w:type="page"/>
      </w:r>
    </w:p>
    <w:p>
      <w:pPr>
        <w:spacing w:after="156"/>
        <w:jc w:val="center"/>
        <w:rPr>
          <w:b/>
          <w:bCs/>
        </w:rPr>
      </w:pPr>
      <w:bookmarkStart w:id="0" w:name="_Toc1234719881"/>
      <w:bookmarkStart w:id="1" w:name="_Toc170374986"/>
      <w:r>
        <w:rPr>
          <w:rFonts w:hint="eastAsia" w:ascii="华文中宋" w:hAnsi="华文中宋" w:eastAsia="华文中宋"/>
          <w:b/>
          <w:bCs/>
          <w:kern w:val="0"/>
          <w:sz w:val="36"/>
          <w:szCs w:val="36"/>
          <w:lang w:val="zh-CN"/>
        </w:rPr>
        <w:t>目  录</w:t>
      </w:r>
      <w:bookmarkEnd w:id="0"/>
      <w:bookmarkEnd w:id="1"/>
      <w:r>
        <w:rPr>
          <w:b/>
          <w:bCs/>
          <w:sz w:val="24"/>
        </w:rPr>
        <w:fldChar w:fldCharType="begin"/>
      </w:r>
      <w:r>
        <w:rPr>
          <w:b/>
          <w:bCs/>
          <w:sz w:val="24"/>
        </w:rPr>
        <w:instrText xml:space="preserve"> TOC \o "1-3" \h \z \u </w:instrText>
      </w:r>
      <w:r>
        <w:rPr>
          <w:b/>
          <w:bCs/>
          <w:sz w:val="24"/>
        </w:rPr>
        <w:fldChar w:fldCharType="separate"/>
      </w:r>
    </w:p>
    <w:p>
      <w:pPr>
        <w:pStyle w:val="13"/>
        <w:tabs>
          <w:tab w:val="right" w:leader="dot" w:pos="8306"/>
          <w:tab w:val="clear" w:pos="8296"/>
        </w:tabs>
        <w:spacing w:before="156" w:beforeLines="50" w:after="156" w:afterLines="50"/>
        <w:rPr>
          <w:b/>
          <w:bCs/>
        </w:rPr>
      </w:pPr>
      <w:r>
        <w:fldChar w:fldCharType="begin"/>
      </w:r>
      <w:r>
        <w:instrText xml:space="preserve"> HYPERLINK \l "_Toc2088482632" </w:instrText>
      </w:r>
      <w:r>
        <w:fldChar w:fldCharType="separate"/>
      </w:r>
      <w:r>
        <w:rPr>
          <w:rFonts w:hint="eastAsia"/>
          <w:b/>
          <w:bCs/>
          <w:kern w:val="0"/>
          <w:lang w:val="zh-CN"/>
        </w:rPr>
        <w:t>第一</w:t>
      </w:r>
      <w:r>
        <w:rPr>
          <w:b/>
          <w:bCs/>
          <w:kern w:val="0"/>
          <w:lang w:val="zh-CN"/>
        </w:rPr>
        <w:t xml:space="preserve">部分  </w:t>
      </w:r>
      <w:r>
        <w:rPr>
          <w:rFonts w:hint="eastAsia"/>
          <w:b/>
          <w:bCs/>
          <w:kern w:val="0"/>
          <w:lang w:val="zh-CN"/>
        </w:rPr>
        <w:t>党中央、国务院重大决策部署和</w:t>
      </w:r>
      <w:r>
        <w:rPr>
          <w:b/>
          <w:bCs/>
          <w:kern w:val="0"/>
          <w:lang w:val="zh-CN"/>
        </w:rPr>
        <w:t>法律法规</w:t>
      </w:r>
      <w:r>
        <w:rPr>
          <w:b/>
          <w:bCs/>
        </w:rPr>
        <w:tab/>
      </w:r>
      <w:r>
        <w:rPr>
          <w:b/>
          <w:bCs/>
        </w:rPr>
        <w:fldChar w:fldCharType="begin"/>
      </w:r>
      <w:r>
        <w:rPr>
          <w:b/>
          <w:bCs/>
        </w:rPr>
        <w:instrText xml:space="preserve"> PAGEREF _Toc2088482632 </w:instrText>
      </w:r>
      <w:r>
        <w:rPr>
          <w:b/>
          <w:bCs/>
        </w:rPr>
        <w:fldChar w:fldCharType="separate"/>
      </w:r>
      <w:r>
        <w:rPr>
          <w:b/>
          <w:bCs/>
        </w:rPr>
        <w:t>4</w:t>
      </w:r>
      <w:r>
        <w:rPr>
          <w:b/>
          <w:bCs/>
        </w:rPr>
        <w:fldChar w:fldCharType="end"/>
      </w:r>
      <w:r>
        <w:rPr>
          <w:b/>
          <w:bCs/>
        </w:rPr>
        <w:fldChar w:fldCharType="end"/>
      </w:r>
    </w:p>
    <w:p>
      <w:pPr>
        <w:pStyle w:val="13"/>
        <w:spacing w:before="156" w:beforeLines="50" w:line="300" w:lineRule="auto"/>
        <w:ind w:firstLine="600" w:firstLineChars="200"/>
        <w:rPr>
          <w:rStyle w:val="20"/>
          <w:rFonts w:ascii="宋体" w:hAnsi="宋体" w:eastAsia="宋体"/>
          <w:b/>
          <w:bCs/>
          <w:sz w:val="24"/>
          <w:szCs w:val="24"/>
        </w:rPr>
      </w:pPr>
      <w:r>
        <w:fldChar w:fldCharType="begin"/>
      </w:r>
      <w:r>
        <w:instrText xml:space="preserve"> HYPERLINK \l "_Toc2128016133" </w:instrText>
      </w:r>
      <w:r>
        <w:fldChar w:fldCharType="separate"/>
      </w:r>
      <w:r>
        <w:rPr>
          <w:rStyle w:val="20"/>
          <w:rFonts w:hint="eastAsia" w:ascii="宋体" w:hAnsi="宋体" w:eastAsia="宋体"/>
          <w:b/>
          <w:bCs/>
          <w:sz w:val="24"/>
          <w:szCs w:val="24"/>
        </w:rPr>
        <w:t>第一章 党中央、国务院重大决策部署</w:t>
      </w:r>
      <w:r>
        <w:rPr>
          <w:rStyle w:val="20"/>
          <w:rFonts w:ascii="宋体" w:hAnsi="宋体" w:eastAsia="宋体"/>
          <w:b/>
          <w:bCs/>
          <w:sz w:val="24"/>
          <w:szCs w:val="24"/>
        </w:rPr>
        <w:tab/>
      </w:r>
      <w:r>
        <w:rPr>
          <w:rStyle w:val="20"/>
          <w:rFonts w:ascii="宋体" w:hAnsi="宋体" w:eastAsia="宋体"/>
          <w:b/>
          <w:bCs/>
          <w:sz w:val="24"/>
          <w:szCs w:val="24"/>
        </w:rPr>
        <w:fldChar w:fldCharType="begin"/>
      </w:r>
      <w:r>
        <w:rPr>
          <w:rStyle w:val="20"/>
          <w:rFonts w:ascii="宋体" w:hAnsi="宋体" w:eastAsia="宋体"/>
          <w:b/>
          <w:bCs/>
          <w:sz w:val="24"/>
          <w:szCs w:val="24"/>
        </w:rPr>
        <w:instrText xml:space="preserve"> PAGEREF _Toc2128016133 </w:instrText>
      </w:r>
      <w:r>
        <w:rPr>
          <w:rStyle w:val="20"/>
          <w:rFonts w:ascii="宋体" w:hAnsi="宋体" w:eastAsia="宋体"/>
          <w:b/>
          <w:bCs/>
          <w:sz w:val="24"/>
          <w:szCs w:val="24"/>
        </w:rPr>
        <w:fldChar w:fldCharType="separate"/>
      </w:r>
      <w:r>
        <w:rPr>
          <w:rStyle w:val="20"/>
          <w:rFonts w:ascii="宋体" w:hAnsi="宋体" w:eastAsia="宋体"/>
          <w:b/>
          <w:bCs/>
          <w:sz w:val="24"/>
          <w:szCs w:val="24"/>
        </w:rPr>
        <w:t>4</w:t>
      </w:r>
      <w:r>
        <w:rPr>
          <w:rStyle w:val="20"/>
          <w:rFonts w:ascii="宋体" w:hAnsi="宋体" w:eastAsia="宋体"/>
          <w:b/>
          <w:bCs/>
          <w:sz w:val="24"/>
          <w:szCs w:val="24"/>
        </w:rPr>
        <w:fldChar w:fldCharType="end"/>
      </w:r>
      <w:r>
        <w:rPr>
          <w:rStyle w:val="20"/>
          <w:rFonts w:ascii="宋体" w:hAnsi="宋体" w:eastAsia="宋体"/>
          <w:b/>
          <w:bCs/>
          <w:sz w:val="24"/>
          <w:szCs w:val="24"/>
        </w:rPr>
        <w:fldChar w:fldCharType="end"/>
      </w:r>
    </w:p>
    <w:p>
      <w:pPr>
        <w:pStyle w:val="9"/>
        <w:tabs>
          <w:tab w:val="right" w:leader="dot" w:pos="8306"/>
        </w:tabs>
        <w:rPr>
          <w:rStyle w:val="20"/>
        </w:rPr>
      </w:pPr>
      <w:r>
        <w:fldChar w:fldCharType="begin"/>
      </w:r>
      <w:r>
        <w:instrText xml:space="preserve"> HYPERLINK \l "_Toc10257107" </w:instrText>
      </w:r>
      <w:r>
        <w:fldChar w:fldCharType="separate"/>
      </w:r>
      <w:r>
        <w:rPr>
          <w:rStyle w:val="20"/>
          <w:rFonts w:hint="eastAsia"/>
        </w:rPr>
        <w:t>一、习近平</w:t>
      </w:r>
      <w:r>
        <w:rPr>
          <w:rStyle w:val="20"/>
          <w:rFonts w:hint="eastAsia"/>
          <w:lang w:eastAsia="zh-CN"/>
        </w:rPr>
        <w:t>总书记</w:t>
      </w:r>
      <w:r>
        <w:rPr>
          <w:rStyle w:val="20"/>
          <w:rFonts w:hint="eastAsia"/>
        </w:rPr>
        <w:t>关于金融工作的重要论述</w:t>
      </w:r>
      <w:r>
        <w:rPr>
          <w:rStyle w:val="20"/>
        </w:rPr>
        <w:tab/>
      </w:r>
      <w:r>
        <w:rPr>
          <w:rStyle w:val="20"/>
        </w:rPr>
        <w:fldChar w:fldCharType="begin"/>
      </w:r>
      <w:r>
        <w:rPr>
          <w:rStyle w:val="20"/>
        </w:rPr>
        <w:instrText xml:space="preserve"> PAGEREF _Toc10257107 </w:instrText>
      </w:r>
      <w:r>
        <w:rPr>
          <w:rStyle w:val="20"/>
        </w:rPr>
        <w:fldChar w:fldCharType="separate"/>
      </w:r>
      <w:r>
        <w:rPr>
          <w:rStyle w:val="20"/>
        </w:rPr>
        <w:t>4</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"_Toc1917183859" </w:instrText>
      </w:r>
      <w:r>
        <w:fldChar w:fldCharType="separate"/>
      </w:r>
      <w:r>
        <w:rPr>
          <w:rStyle w:val="20"/>
          <w:rFonts w:hint="eastAsia"/>
        </w:rPr>
        <w:t>二、《国务院关于加强监管防范风险推动资本市场高质量发展的若干意见》</w:t>
      </w:r>
      <w:r>
        <w:rPr>
          <w:rStyle w:val="20"/>
        </w:rPr>
        <w:tab/>
      </w:r>
      <w:r>
        <w:rPr>
          <w:rStyle w:val="20"/>
        </w:rPr>
        <w:fldChar w:fldCharType="begin"/>
      </w:r>
      <w:r>
        <w:rPr>
          <w:rStyle w:val="20"/>
        </w:rPr>
        <w:instrText xml:space="preserve"> PAGEREF _Toc1917183859 </w:instrText>
      </w:r>
      <w:r>
        <w:rPr>
          <w:rStyle w:val="20"/>
        </w:rPr>
        <w:fldChar w:fldCharType="separate"/>
      </w:r>
      <w:r>
        <w:rPr>
          <w:rStyle w:val="20"/>
        </w:rPr>
        <w:t>4</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"_Toc79818533" </w:instrText>
      </w:r>
      <w:r>
        <w:fldChar w:fldCharType="separate"/>
      </w:r>
      <w:r>
        <w:rPr>
          <w:rStyle w:val="20"/>
          <w:rFonts w:hint="eastAsia"/>
        </w:rPr>
        <w:t>三、《关于依法从严打击证券违法活动的意见》</w:t>
      </w:r>
      <w:r>
        <w:rPr>
          <w:rStyle w:val="20"/>
        </w:rPr>
        <w:tab/>
      </w:r>
      <w:r>
        <w:rPr>
          <w:rStyle w:val="20"/>
        </w:rPr>
        <w:fldChar w:fldCharType="begin"/>
      </w:r>
      <w:r>
        <w:rPr>
          <w:rStyle w:val="20"/>
        </w:rPr>
        <w:instrText xml:space="preserve"> PAGEREF _Toc79818533 </w:instrText>
      </w:r>
      <w:r>
        <w:rPr>
          <w:rStyle w:val="20"/>
        </w:rPr>
        <w:fldChar w:fldCharType="separate"/>
      </w:r>
      <w:r>
        <w:rPr>
          <w:rStyle w:val="20"/>
        </w:rPr>
        <w:t>5</w:t>
      </w:r>
      <w:r>
        <w:rPr>
          <w:rStyle w:val="20"/>
        </w:rPr>
        <w:fldChar w:fldCharType="end"/>
      </w:r>
      <w:r>
        <w:rPr>
          <w:rStyle w:val="20"/>
        </w:rPr>
        <w:fldChar w:fldCharType="end"/>
      </w:r>
    </w:p>
    <w:p>
      <w:pPr>
        <w:pStyle w:val="13"/>
        <w:spacing w:before="156" w:beforeLines="50" w:line="300" w:lineRule="auto"/>
        <w:ind w:firstLine="600" w:firstLineChars="200"/>
        <w:rPr>
          <w:rStyle w:val="20"/>
          <w:rFonts w:ascii="宋体" w:hAnsi="宋体" w:eastAsia="宋体"/>
          <w:b/>
          <w:bCs/>
          <w:sz w:val="24"/>
          <w:szCs w:val="24"/>
        </w:rPr>
      </w:pPr>
      <w:r>
        <w:fldChar w:fldCharType="begin"/>
      </w:r>
      <w:r>
        <w:instrText xml:space="preserve"> HYPERLINK \l "_Toc525345036" </w:instrText>
      </w:r>
      <w:r>
        <w:fldChar w:fldCharType="separate"/>
      </w:r>
      <w:r>
        <w:rPr>
          <w:rStyle w:val="20"/>
          <w:rFonts w:ascii="宋体" w:hAnsi="宋体" w:eastAsia="宋体"/>
          <w:b/>
          <w:bCs/>
          <w:sz w:val="24"/>
          <w:szCs w:val="24"/>
        </w:rPr>
        <w:t>第</w:t>
      </w:r>
      <w:r>
        <w:rPr>
          <w:rStyle w:val="20"/>
          <w:rFonts w:hint="eastAsia" w:ascii="宋体" w:hAnsi="宋体" w:eastAsia="宋体"/>
          <w:b/>
          <w:bCs/>
          <w:sz w:val="24"/>
          <w:szCs w:val="24"/>
        </w:rPr>
        <w:t>二</w:t>
      </w:r>
      <w:r>
        <w:rPr>
          <w:rStyle w:val="20"/>
          <w:rFonts w:ascii="宋体" w:hAnsi="宋体" w:eastAsia="宋体"/>
          <w:b/>
          <w:bCs/>
          <w:sz w:val="24"/>
          <w:szCs w:val="24"/>
        </w:rPr>
        <w:t xml:space="preserve">章 </w:t>
      </w:r>
      <w:r>
        <w:rPr>
          <w:rStyle w:val="20"/>
          <w:rFonts w:hint="eastAsia" w:ascii="宋体" w:hAnsi="宋体" w:eastAsia="宋体"/>
          <w:b/>
          <w:bCs/>
          <w:sz w:val="24"/>
          <w:szCs w:val="24"/>
        </w:rPr>
        <w:t>综合性法规</w:t>
      </w:r>
      <w:r>
        <w:rPr>
          <w:rStyle w:val="20"/>
          <w:rFonts w:ascii="宋体" w:hAnsi="宋体" w:eastAsia="宋体"/>
          <w:b/>
          <w:bCs/>
          <w:sz w:val="24"/>
          <w:szCs w:val="24"/>
        </w:rPr>
        <w:tab/>
      </w:r>
      <w:r>
        <w:rPr>
          <w:rStyle w:val="20"/>
          <w:rFonts w:ascii="宋体" w:hAnsi="宋体" w:eastAsia="宋体"/>
          <w:b/>
          <w:bCs/>
          <w:sz w:val="24"/>
          <w:szCs w:val="24"/>
        </w:rPr>
        <w:fldChar w:fldCharType="begin"/>
      </w:r>
      <w:r>
        <w:rPr>
          <w:rStyle w:val="20"/>
          <w:rFonts w:ascii="宋体" w:hAnsi="宋体" w:eastAsia="宋体"/>
          <w:b/>
          <w:bCs/>
          <w:sz w:val="24"/>
          <w:szCs w:val="24"/>
        </w:rPr>
        <w:instrText xml:space="preserve"> PAGEREF _Toc525345036 </w:instrText>
      </w:r>
      <w:r>
        <w:rPr>
          <w:rStyle w:val="20"/>
          <w:rFonts w:ascii="宋体" w:hAnsi="宋体" w:eastAsia="宋体"/>
          <w:b/>
          <w:bCs/>
          <w:sz w:val="24"/>
          <w:szCs w:val="24"/>
        </w:rPr>
        <w:fldChar w:fldCharType="separate"/>
      </w:r>
      <w:r>
        <w:rPr>
          <w:rStyle w:val="20"/>
          <w:rFonts w:ascii="宋体" w:hAnsi="宋体" w:eastAsia="宋体"/>
          <w:b/>
          <w:bCs/>
          <w:sz w:val="24"/>
          <w:szCs w:val="24"/>
        </w:rPr>
        <w:t>5</w:t>
      </w:r>
      <w:r>
        <w:rPr>
          <w:rStyle w:val="20"/>
          <w:rFonts w:ascii="宋体" w:hAnsi="宋体" w:eastAsia="宋体"/>
          <w:b/>
          <w:bCs/>
          <w:sz w:val="24"/>
          <w:szCs w:val="24"/>
        </w:rPr>
        <w:fldChar w:fldCharType="end"/>
      </w:r>
      <w:r>
        <w:rPr>
          <w:rStyle w:val="20"/>
          <w:rFonts w:ascii="宋体" w:hAnsi="宋体" w:eastAsia="宋体"/>
          <w:b/>
          <w:bCs/>
          <w:sz w:val="24"/>
          <w:szCs w:val="24"/>
        </w:rPr>
        <w:fldChar w:fldCharType="end"/>
      </w:r>
    </w:p>
    <w:p>
      <w:pPr>
        <w:pStyle w:val="9"/>
        <w:tabs>
          <w:tab w:val="right" w:leader="dot" w:pos="8306"/>
        </w:tabs>
        <w:rPr>
          <w:rStyle w:val="20"/>
        </w:rPr>
      </w:pPr>
      <w:r>
        <w:fldChar w:fldCharType="begin"/>
      </w:r>
      <w:r>
        <w:instrText xml:space="preserve"> HYPERLINK \l "_Toc2085832326" </w:instrText>
      </w:r>
      <w:r>
        <w:fldChar w:fldCharType="separate"/>
      </w:r>
      <w:r>
        <w:rPr>
          <w:rStyle w:val="20"/>
          <w:rFonts w:hint="eastAsia"/>
        </w:rPr>
        <w:t>一、</w:t>
      </w:r>
      <w:r>
        <w:rPr>
          <w:rStyle w:val="20"/>
        </w:rPr>
        <w:t>公司法</w:t>
      </w:r>
      <w:r>
        <w:rPr>
          <w:rStyle w:val="20"/>
        </w:rPr>
        <w:tab/>
      </w:r>
      <w:r>
        <w:rPr>
          <w:rStyle w:val="20"/>
        </w:rPr>
        <w:fldChar w:fldCharType="begin"/>
      </w:r>
      <w:r>
        <w:rPr>
          <w:rStyle w:val="20"/>
        </w:rPr>
        <w:instrText xml:space="preserve"> PAGEREF _Toc2085832326 </w:instrText>
      </w:r>
      <w:r>
        <w:rPr>
          <w:rStyle w:val="20"/>
        </w:rPr>
        <w:fldChar w:fldCharType="separate"/>
      </w:r>
      <w:r>
        <w:rPr>
          <w:rStyle w:val="20"/>
        </w:rPr>
        <w:t>5</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"_Toc861630139" </w:instrText>
      </w:r>
      <w:r>
        <w:fldChar w:fldCharType="separate"/>
      </w:r>
      <w:r>
        <w:rPr>
          <w:rStyle w:val="20"/>
          <w:rFonts w:hint="eastAsia"/>
        </w:rPr>
        <w:t>二、</w:t>
      </w:r>
      <w:r>
        <w:rPr>
          <w:rStyle w:val="20"/>
        </w:rPr>
        <w:t>证券法</w:t>
      </w:r>
      <w:r>
        <w:rPr>
          <w:rStyle w:val="20"/>
        </w:rPr>
        <w:tab/>
      </w:r>
      <w:r>
        <w:rPr>
          <w:rStyle w:val="20"/>
        </w:rPr>
        <w:fldChar w:fldCharType="begin"/>
      </w:r>
      <w:r>
        <w:rPr>
          <w:rStyle w:val="20"/>
        </w:rPr>
        <w:instrText xml:space="preserve"> PAGEREF _Toc861630139 </w:instrText>
      </w:r>
      <w:r>
        <w:rPr>
          <w:rStyle w:val="20"/>
        </w:rPr>
        <w:fldChar w:fldCharType="separate"/>
      </w:r>
      <w:r>
        <w:rPr>
          <w:rStyle w:val="20"/>
        </w:rPr>
        <w:t>5</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"_Toc1341474446" </w:instrText>
      </w:r>
      <w:r>
        <w:fldChar w:fldCharType="separate"/>
      </w:r>
      <w:r>
        <w:rPr>
          <w:rStyle w:val="20"/>
          <w:rFonts w:hint="eastAsia"/>
        </w:rPr>
        <w:t>三、</w:t>
      </w:r>
      <w:r>
        <w:rPr>
          <w:rStyle w:val="20"/>
        </w:rPr>
        <w:t>证券投资基金法</w:t>
      </w:r>
      <w:r>
        <w:rPr>
          <w:rStyle w:val="20"/>
        </w:rPr>
        <w:tab/>
      </w:r>
      <w:r>
        <w:rPr>
          <w:rStyle w:val="20"/>
        </w:rPr>
        <w:fldChar w:fldCharType="begin"/>
      </w:r>
      <w:r>
        <w:rPr>
          <w:rStyle w:val="20"/>
        </w:rPr>
        <w:instrText xml:space="preserve"> PAGEREF _Toc1341474446 </w:instrText>
      </w:r>
      <w:r>
        <w:rPr>
          <w:rStyle w:val="20"/>
        </w:rPr>
        <w:fldChar w:fldCharType="separate"/>
      </w:r>
      <w:r>
        <w:rPr>
          <w:rStyle w:val="20"/>
        </w:rPr>
        <w:t>6</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"_Toc1840254426" </w:instrText>
      </w:r>
      <w:r>
        <w:fldChar w:fldCharType="separate"/>
      </w:r>
      <w:r>
        <w:rPr>
          <w:rStyle w:val="20"/>
          <w:rFonts w:hint="eastAsia"/>
        </w:rPr>
        <w:t>四、期货和衍生品法</w:t>
      </w:r>
      <w:r>
        <w:rPr>
          <w:rStyle w:val="20"/>
        </w:rPr>
        <w:tab/>
      </w:r>
      <w:r>
        <w:rPr>
          <w:rStyle w:val="20"/>
        </w:rPr>
        <w:fldChar w:fldCharType="begin"/>
      </w:r>
      <w:r>
        <w:rPr>
          <w:rStyle w:val="20"/>
        </w:rPr>
        <w:instrText xml:space="preserve"> PAGEREF _Toc1840254426 </w:instrText>
      </w:r>
      <w:r>
        <w:rPr>
          <w:rStyle w:val="20"/>
        </w:rPr>
        <w:fldChar w:fldCharType="separate"/>
      </w:r>
      <w:r>
        <w:rPr>
          <w:rStyle w:val="20"/>
        </w:rPr>
        <w:t>6</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"_Toc1081132091" </w:instrText>
      </w:r>
      <w:r>
        <w:fldChar w:fldCharType="separate"/>
      </w:r>
      <w:r>
        <w:rPr>
          <w:rStyle w:val="20"/>
          <w:rFonts w:hint="eastAsia"/>
        </w:rPr>
        <w:t>五、民法典</w:t>
      </w:r>
      <w:r>
        <w:rPr>
          <w:rStyle w:val="20"/>
        </w:rPr>
        <w:tab/>
      </w:r>
      <w:r>
        <w:rPr>
          <w:rStyle w:val="20"/>
        </w:rPr>
        <w:fldChar w:fldCharType="begin"/>
      </w:r>
      <w:r>
        <w:rPr>
          <w:rStyle w:val="20"/>
        </w:rPr>
        <w:instrText xml:space="preserve"> PAGEREF _Toc1081132091 </w:instrText>
      </w:r>
      <w:r>
        <w:rPr>
          <w:rStyle w:val="20"/>
        </w:rPr>
        <w:fldChar w:fldCharType="separate"/>
      </w:r>
      <w:r>
        <w:rPr>
          <w:rStyle w:val="20"/>
        </w:rPr>
        <w:t>6</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"_Toc252198" </w:instrText>
      </w:r>
      <w:r>
        <w:fldChar w:fldCharType="separate"/>
      </w:r>
      <w:r>
        <w:rPr>
          <w:rStyle w:val="20"/>
          <w:rFonts w:hint="eastAsia"/>
        </w:rPr>
        <w:t>六、</w:t>
      </w:r>
      <w:r>
        <w:rPr>
          <w:rStyle w:val="20"/>
        </w:rPr>
        <w:t>信托法</w:t>
      </w:r>
      <w:r>
        <w:rPr>
          <w:rStyle w:val="20"/>
        </w:rPr>
        <w:tab/>
      </w:r>
      <w:r>
        <w:rPr>
          <w:rStyle w:val="20"/>
        </w:rPr>
        <w:fldChar w:fldCharType="begin"/>
      </w:r>
      <w:r>
        <w:rPr>
          <w:rStyle w:val="20"/>
        </w:rPr>
        <w:instrText xml:space="preserve"> PAGEREF _Toc252198 </w:instrText>
      </w:r>
      <w:r>
        <w:rPr>
          <w:rStyle w:val="20"/>
        </w:rPr>
        <w:fldChar w:fldCharType="separate"/>
      </w:r>
      <w:r>
        <w:rPr>
          <w:rStyle w:val="20"/>
        </w:rPr>
        <w:t>7</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"_Toc1505105499" </w:instrText>
      </w:r>
      <w:r>
        <w:fldChar w:fldCharType="separate"/>
      </w:r>
      <w:r>
        <w:rPr>
          <w:rStyle w:val="20"/>
          <w:rFonts w:hint="eastAsia"/>
        </w:rPr>
        <w:t>七、</w:t>
      </w:r>
      <w:r>
        <w:rPr>
          <w:rStyle w:val="20"/>
        </w:rPr>
        <w:t>合伙企业法</w:t>
      </w:r>
      <w:r>
        <w:rPr>
          <w:rStyle w:val="20"/>
        </w:rPr>
        <w:tab/>
      </w:r>
      <w:r>
        <w:rPr>
          <w:rStyle w:val="20"/>
        </w:rPr>
        <w:fldChar w:fldCharType="begin"/>
      </w:r>
      <w:r>
        <w:rPr>
          <w:rStyle w:val="20"/>
        </w:rPr>
        <w:instrText xml:space="preserve"> PAGEREF _Toc1505105499 </w:instrText>
      </w:r>
      <w:r>
        <w:rPr>
          <w:rStyle w:val="20"/>
        </w:rPr>
        <w:fldChar w:fldCharType="separate"/>
      </w:r>
      <w:r>
        <w:rPr>
          <w:rStyle w:val="20"/>
        </w:rPr>
        <w:t>7</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"_Toc1526633561" </w:instrText>
      </w:r>
      <w:r>
        <w:fldChar w:fldCharType="separate"/>
      </w:r>
      <w:r>
        <w:rPr>
          <w:rStyle w:val="20"/>
          <w:rFonts w:hint="eastAsia"/>
        </w:rPr>
        <w:t>八、</w:t>
      </w:r>
      <w:r>
        <w:rPr>
          <w:rStyle w:val="20"/>
        </w:rPr>
        <w:t>民事诉讼法</w:t>
      </w:r>
      <w:r>
        <w:rPr>
          <w:rStyle w:val="20"/>
        </w:rPr>
        <w:tab/>
      </w:r>
      <w:r>
        <w:rPr>
          <w:rStyle w:val="20"/>
        </w:rPr>
        <w:fldChar w:fldCharType="begin"/>
      </w:r>
      <w:r>
        <w:rPr>
          <w:rStyle w:val="20"/>
        </w:rPr>
        <w:instrText xml:space="preserve"> PAGEREF _Toc1526633561 </w:instrText>
      </w:r>
      <w:r>
        <w:rPr>
          <w:rStyle w:val="20"/>
        </w:rPr>
        <w:fldChar w:fldCharType="separate"/>
      </w:r>
      <w:r>
        <w:rPr>
          <w:rStyle w:val="20"/>
        </w:rPr>
        <w:t>7</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"_Toc2131685665" </w:instrText>
      </w:r>
      <w:r>
        <w:fldChar w:fldCharType="separate"/>
      </w:r>
      <w:r>
        <w:rPr>
          <w:rStyle w:val="20"/>
          <w:rFonts w:hint="eastAsia"/>
        </w:rPr>
        <w:t>九</w:t>
      </w:r>
      <w:r>
        <w:rPr>
          <w:rStyle w:val="20"/>
        </w:rPr>
        <w:t>、 刑法</w:t>
      </w:r>
      <w:r>
        <w:rPr>
          <w:rStyle w:val="20"/>
        </w:rPr>
        <w:tab/>
      </w:r>
      <w:r>
        <w:rPr>
          <w:rStyle w:val="20"/>
        </w:rPr>
        <w:fldChar w:fldCharType="begin"/>
      </w:r>
      <w:r>
        <w:rPr>
          <w:rStyle w:val="20"/>
        </w:rPr>
        <w:instrText xml:space="preserve"> PAGEREF _Toc2131685665 </w:instrText>
      </w:r>
      <w:r>
        <w:rPr>
          <w:rStyle w:val="20"/>
        </w:rPr>
        <w:fldChar w:fldCharType="separate"/>
      </w:r>
      <w:r>
        <w:rPr>
          <w:rStyle w:val="20"/>
        </w:rPr>
        <w:t>8</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"_Toc705555694" </w:instrText>
      </w:r>
      <w:r>
        <w:fldChar w:fldCharType="separate"/>
      </w:r>
      <w:r>
        <w:rPr>
          <w:rStyle w:val="20"/>
          <w:rFonts w:hint="eastAsia"/>
        </w:rPr>
        <w:t>十</w:t>
      </w:r>
      <w:r>
        <w:rPr>
          <w:rStyle w:val="20"/>
        </w:rPr>
        <w:t>、行政法</w:t>
      </w:r>
      <w:r>
        <w:rPr>
          <w:rStyle w:val="20"/>
        </w:rPr>
        <w:tab/>
      </w:r>
      <w:r>
        <w:rPr>
          <w:rStyle w:val="20"/>
        </w:rPr>
        <w:fldChar w:fldCharType="begin"/>
      </w:r>
      <w:r>
        <w:rPr>
          <w:rStyle w:val="20"/>
        </w:rPr>
        <w:instrText xml:space="preserve"> PAGEREF _Toc705555694 </w:instrText>
      </w:r>
      <w:r>
        <w:rPr>
          <w:rStyle w:val="20"/>
        </w:rPr>
        <w:fldChar w:fldCharType="separate"/>
      </w:r>
      <w:r>
        <w:rPr>
          <w:rStyle w:val="20"/>
        </w:rPr>
        <w:t>8</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"_Toc793564464" </w:instrText>
      </w:r>
      <w:r>
        <w:fldChar w:fldCharType="separate"/>
      </w:r>
      <w:r>
        <w:rPr>
          <w:rStyle w:val="20"/>
          <w:rFonts w:hint="eastAsia"/>
        </w:rPr>
        <w:t>十一、</w:t>
      </w:r>
      <w:r>
        <w:rPr>
          <w:rStyle w:val="20"/>
        </w:rPr>
        <w:t>劳动法与劳动合同法</w:t>
      </w:r>
      <w:r>
        <w:rPr>
          <w:rStyle w:val="20"/>
        </w:rPr>
        <w:tab/>
      </w:r>
      <w:r>
        <w:rPr>
          <w:rStyle w:val="20"/>
        </w:rPr>
        <w:fldChar w:fldCharType="begin"/>
      </w:r>
      <w:r>
        <w:rPr>
          <w:rStyle w:val="20"/>
        </w:rPr>
        <w:instrText xml:space="preserve"> PAGEREF _Toc793564464 </w:instrText>
      </w:r>
      <w:r>
        <w:rPr>
          <w:rStyle w:val="20"/>
        </w:rPr>
        <w:fldChar w:fldCharType="separate"/>
      </w:r>
      <w:r>
        <w:rPr>
          <w:rStyle w:val="20"/>
        </w:rPr>
        <w:t>9</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"_Toc972066705" </w:instrText>
      </w:r>
      <w:r>
        <w:fldChar w:fldCharType="separate"/>
      </w:r>
      <w:r>
        <w:rPr>
          <w:rStyle w:val="20"/>
          <w:rFonts w:hint="eastAsia"/>
        </w:rPr>
        <w:t>十二、</w:t>
      </w:r>
      <w:r>
        <w:rPr>
          <w:rStyle w:val="20"/>
        </w:rPr>
        <w:t>仲裁法</w:t>
      </w:r>
      <w:r>
        <w:rPr>
          <w:rStyle w:val="20"/>
        </w:rPr>
        <w:tab/>
      </w:r>
      <w:r>
        <w:rPr>
          <w:rStyle w:val="20"/>
        </w:rPr>
        <w:fldChar w:fldCharType="begin"/>
      </w:r>
      <w:r>
        <w:rPr>
          <w:rStyle w:val="20"/>
        </w:rPr>
        <w:instrText xml:space="preserve"> PAGEREF _Toc972066705 </w:instrText>
      </w:r>
      <w:r>
        <w:rPr>
          <w:rStyle w:val="20"/>
        </w:rPr>
        <w:fldChar w:fldCharType="separate"/>
      </w:r>
      <w:r>
        <w:rPr>
          <w:rStyle w:val="20"/>
        </w:rPr>
        <w:t>9</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"_Toc2038891561" </w:instrText>
      </w:r>
      <w:r>
        <w:fldChar w:fldCharType="separate"/>
      </w:r>
      <w:r>
        <w:rPr>
          <w:rStyle w:val="20"/>
          <w:rFonts w:hint="eastAsia"/>
        </w:rPr>
        <w:t>十三、个人信息保护法</w:t>
      </w:r>
      <w:r>
        <w:rPr>
          <w:rStyle w:val="20"/>
        </w:rPr>
        <w:tab/>
      </w:r>
      <w:r>
        <w:rPr>
          <w:rStyle w:val="20"/>
        </w:rPr>
        <w:fldChar w:fldCharType="begin"/>
      </w:r>
      <w:r>
        <w:rPr>
          <w:rStyle w:val="20"/>
        </w:rPr>
        <w:instrText xml:space="preserve"> PAGEREF _Toc2038891561 </w:instrText>
      </w:r>
      <w:r>
        <w:rPr>
          <w:rStyle w:val="20"/>
        </w:rPr>
        <w:fldChar w:fldCharType="separate"/>
      </w:r>
      <w:r>
        <w:rPr>
          <w:rStyle w:val="20"/>
        </w:rPr>
        <w:t>9</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"_Toc2135478514" </w:instrText>
      </w:r>
      <w:r>
        <w:fldChar w:fldCharType="separate"/>
      </w:r>
      <w:r>
        <w:rPr>
          <w:rStyle w:val="20"/>
          <w:rFonts w:hint="eastAsia"/>
        </w:rPr>
        <w:t>十四、数据安全法</w:t>
      </w:r>
      <w:r>
        <w:rPr>
          <w:rStyle w:val="20"/>
        </w:rPr>
        <w:tab/>
      </w:r>
      <w:r>
        <w:rPr>
          <w:rStyle w:val="20"/>
        </w:rPr>
        <w:fldChar w:fldCharType="begin"/>
      </w:r>
      <w:r>
        <w:rPr>
          <w:rStyle w:val="20"/>
        </w:rPr>
        <w:instrText xml:space="preserve"> PAGEREF _Toc2135478514 </w:instrText>
      </w:r>
      <w:r>
        <w:rPr>
          <w:rStyle w:val="20"/>
        </w:rPr>
        <w:fldChar w:fldCharType="separate"/>
      </w:r>
      <w:r>
        <w:rPr>
          <w:rStyle w:val="20"/>
        </w:rPr>
        <w:t>10</w:t>
      </w:r>
      <w:r>
        <w:rPr>
          <w:rStyle w:val="20"/>
        </w:rPr>
        <w:fldChar w:fldCharType="end"/>
      </w:r>
      <w:r>
        <w:rPr>
          <w:rStyle w:val="20"/>
        </w:rPr>
        <w:fldChar w:fldCharType="end"/>
      </w:r>
    </w:p>
    <w:p>
      <w:pPr>
        <w:pStyle w:val="13"/>
        <w:spacing w:before="156" w:beforeLines="50" w:line="300" w:lineRule="auto"/>
        <w:ind w:firstLine="600" w:firstLineChars="200"/>
        <w:rPr>
          <w:rStyle w:val="20"/>
          <w:rFonts w:ascii="宋体" w:hAnsi="宋体" w:eastAsia="宋体"/>
          <w:b/>
          <w:bCs/>
          <w:sz w:val="24"/>
          <w:szCs w:val="24"/>
        </w:rPr>
      </w:pPr>
      <w:r>
        <w:fldChar w:fldCharType="begin"/>
      </w:r>
      <w:r>
        <w:instrText xml:space="preserve"> HYPERLINK \l "_Toc259940934" </w:instrText>
      </w:r>
      <w:r>
        <w:fldChar w:fldCharType="separate"/>
      </w:r>
      <w:r>
        <w:rPr>
          <w:rStyle w:val="20"/>
          <w:rFonts w:ascii="宋体" w:hAnsi="宋体" w:eastAsia="宋体"/>
          <w:b/>
          <w:bCs/>
          <w:sz w:val="24"/>
          <w:szCs w:val="24"/>
        </w:rPr>
        <w:t>第</w:t>
      </w:r>
      <w:r>
        <w:rPr>
          <w:rStyle w:val="20"/>
          <w:rFonts w:hint="eastAsia" w:ascii="宋体" w:hAnsi="宋体" w:eastAsia="宋体"/>
          <w:b/>
          <w:bCs/>
          <w:sz w:val="24"/>
          <w:szCs w:val="24"/>
        </w:rPr>
        <w:t>三</w:t>
      </w:r>
      <w:r>
        <w:rPr>
          <w:rStyle w:val="20"/>
          <w:rFonts w:ascii="宋体" w:hAnsi="宋体" w:eastAsia="宋体"/>
          <w:b/>
          <w:bCs/>
          <w:sz w:val="24"/>
          <w:szCs w:val="24"/>
        </w:rPr>
        <w:t>章  证券公司管理规则</w:t>
      </w:r>
      <w:r>
        <w:rPr>
          <w:rStyle w:val="20"/>
          <w:rFonts w:ascii="宋体" w:hAnsi="宋体" w:eastAsia="宋体"/>
          <w:b/>
          <w:bCs/>
          <w:sz w:val="24"/>
          <w:szCs w:val="24"/>
        </w:rPr>
        <w:tab/>
      </w:r>
      <w:r>
        <w:rPr>
          <w:rStyle w:val="20"/>
          <w:rFonts w:ascii="宋体" w:hAnsi="宋体" w:eastAsia="宋体"/>
          <w:b/>
          <w:bCs/>
          <w:sz w:val="24"/>
          <w:szCs w:val="24"/>
        </w:rPr>
        <w:fldChar w:fldCharType="begin"/>
      </w:r>
      <w:r>
        <w:rPr>
          <w:rStyle w:val="20"/>
          <w:rFonts w:ascii="宋体" w:hAnsi="宋体" w:eastAsia="宋体"/>
          <w:b/>
          <w:bCs/>
          <w:sz w:val="24"/>
          <w:szCs w:val="24"/>
        </w:rPr>
        <w:instrText xml:space="preserve"> PAGEREF _Toc259940934 </w:instrText>
      </w:r>
      <w:r>
        <w:rPr>
          <w:rStyle w:val="20"/>
          <w:rFonts w:ascii="宋体" w:hAnsi="宋体" w:eastAsia="宋体"/>
          <w:b/>
          <w:bCs/>
          <w:sz w:val="24"/>
          <w:szCs w:val="24"/>
        </w:rPr>
        <w:fldChar w:fldCharType="separate"/>
      </w:r>
      <w:r>
        <w:rPr>
          <w:rStyle w:val="20"/>
          <w:rFonts w:ascii="宋体" w:hAnsi="宋体" w:eastAsia="宋体"/>
          <w:b/>
          <w:bCs/>
          <w:sz w:val="24"/>
          <w:szCs w:val="24"/>
        </w:rPr>
        <w:t>10</w:t>
      </w:r>
      <w:r>
        <w:rPr>
          <w:rStyle w:val="20"/>
          <w:rFonts w:ascii="宋体" w:hAnsi="宋体" w:eastAsia="宋体"/>
          <w:b/>
          <w:bCs/>
          <w:sz w:val="24"/>
          <w:szCs w:val="24"/>
        </w:rPr>
        <w:fldChar w:fldCharType="end"/>
      </w:r>
      <w:r>
        <w:rPr>
          <w:rStyle w:val="20"/>
          <w:rFonts w:ascii="宋体" w:hAnsi="宋体" w:eastAsia="宋体"/>
          <w:b/>
          <w:bCs/>
          <w:sz w:val="24"/>
          <w:szCs w:val="24"/>
        </w:rPr>
        <w:fldChar w:fldCharType="end"/>
      </w:r>
    </w:p>
    <w:p>
      <w:pPr>
        <w:pStyle w:val="9"/>
        <w:tabs>
          <w:tab w:val="right" w:leader="dot" w:pos="8306"/>
        </w:tabs>
        <w:rPr>
          <w:rStyle w:val="20"/>
        </w:rPr>
      </w:pPr>
      <w:r>
        <w:fldChar w:fldCharType="begin"/>
      </w:r>
      <w:r>
        <w:instrText xml:space="preserve"> HYPERLINK \l "_Toc1307283429" </w:instrText>
      </w:r>
      <w:r>
        <w:fldChar w:fldCharType="separate"/>
      </w:r>
      <w:r>
        <w:rPr>
          <w:rStyle w:val="20"/>
        </w:rPr>
        <w:t>一、</w:t>
      </w:r>
      <w:r>
        <w:rPr>
          <w:rStyle w:val="20"/>
          <w:rFonts w:hint="eastAsia"/>
        </w:rPr>
        <w:t>公司</w:t>
      </w:r>
      <w:r>
        <w:rPr>
          <w:rStyle w:val="20"/>
        </w:rPr>
        <w:t>治理</w:t>
      </w:r>
      <w:r>
        <w:rPr>
          <w:rStyle w:val="20"/>
        </w:rPr>
        <w:tab/>
      </w:r>
      <w:r>
        <w:rPr>
          <w:rStyle w:val="20"/>
        </w:rPr>
        <w:fldChar w:fldCharType="begin"/>
      </w:r>
      <w:r>
        <w:rPr>
          <w:rStyle w:val="20"/>
        </w:rPr>
        <w:instrText xml:space="preserve"> PAGEREF _Toc1307283429 </w:instrText>
      </w:r>
      <w:r>
        <w:rPr>
          <w:rStyle w:val="20"/>
        </w:rPr>
        <w:fldChar w:fldCharType="separate"/>
      </w:r>
      <w:r>
        <w:rPr>
          <w:rStyle w:val="20"/>
        </w:rPr>
        <w:t>10</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"_Toc1953060643" </w:instrText>
      </w:r>
      <w:r>
        <w:fldChar w:fldCharType="separate"/>
      </w:r>
      <w:r>
        <w:rPr>
          <w:rStyle w:val="20"/>
          <w:rFonts w:hint="eastAsia"/>
        </w:rPr>
        <w:t>二</w:t>
      </w:r>
      <w:r>
        <w:rPr>
          <w:rStyle w:val="20"/>
        </w:rPr>
        <w:t>、内部控制</w:t>
      </w:r>
      <w:r>
        <w:rPr>
          <w:rStyle w:val="20"/>
        </w:rPr>
        <w:tab/>
      </w:r>
      <w:r>
        <w:rPr>
          <w:rStyle w:val="20"/>
        </w:rPr>
        <w:fldChar w:fldCharType="begin"/>
      </w:r>
      <w:r>
        <w:rPr>
          <w:rStyle w:val="20"/>
        </w:rPr>
        <w:instrText xml:space="preserve"> PAGEREF _Toc1953060643 </w:instrText>
      </w:r>
      <w:r>
        <w:rPr>
          <w:rStyle w:val="20"/>
        </w:rPr>
        <w:fldChar w:fldCharType="separate"/>
      </w:r>
      <w:r>
        <w:rPr>
          <w:rStyle w:val="20"/>
        </w:rPr>
        <w:t>11</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"_Toc475642205" </w:instrText>
      </w:r>
      <w:r>
        <w:fldChar w:fldCharType="separate"/>
      </w:r>
      <w:r>
        <w:rPr>
          <w:rStyle w:val="20"/>
          <w:rFonts w:hint="eastAsia"/>
        </w:rPr>
        <w:t>三</w:t>
      </w:r>
      <w:r>
        <w:rPr>
          <w:rStyle w:val="20"/>
        </w:rPr>
        <w:t>、风险</w:t>
      </w:r>
      <w:r>
        <w:rPr>
          <w:rStyle w:val="20"/>
          <w:rFonts w:hint="eastAsia"/>
        </w:rPr>
        <w:t>管理</w:t>
      </w:r>
      <w:r>
        <w:rPr>
          <w:rStyle w:val="20"/>
        </w:rPr>
        <w:tab/>
      </w:r>
      <w:r>
        <w:rPr>
          <w:rStyle w:val="20"/>
        </w:rPr>
        <w:fldChar w:fldCharType="begin"/>
      </w:r>
      <w:r>
        <w:rPr>
          <w:rStyle w:val="20"/>
        </w:rPr>
        <w:instrText xml:space="preserve"> PAGEREF _Toc475642205 </w:instrText>
      </w:r>
      <w:r>
        <w:rPr>
          <w:rStyle w:val="20"/>
        </w:rPr>
        <w:fldChar w:fldCharType="separate"/>
      </w:r>
      <w:r>
        <w:rPr>
          <w:rStyle w:val="20"/>
        </w:rPr>
        <w:t>11</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"_Toc752668337" </w:instrText>
      </w:r>
      <w:r>
        <w:fldChar w:fldCharType="separate"/>
      </w:r>
      <w:r>
        <w:rPr>
          <w:rStyle w:val="20"/>
          <w:rFonts w:hint="eastAsia"/>
        </w:rPr>
        <w:t>四</w:t>
      </w:r>
      <w:r>
        <w:rPr>
          <w:rStyle w:val="20"/>
        </w:rPr>
        <w:t>、</w:t>
      </w:r>
      <w:r>
        <w:rPr>
          <w:rStyle w:val="20"/>
          <w:rFonts w:hint="eastAsia"/>
        </w:rPr>
        <w:t>任职管理与执业规范</w:t>
      </w:r>
      <w:r>
        <w:rPr>
          <w:rStyle w:val="20"/>
        </w:rPr>
        <w:tab/>
      </w:r>
      <w:r>
        <w:rPr>
          <w:rStyle w:val="20"/>
        </w:rPr>
        <w:fldChar w:fldCharType="begin"/>
      </w:r>
      <w:r>
        <w:rPr>
          <w:rStyle w:val="20"/>
        </w:rPr>
        <w:instrText xml:space="preserve"> PAGEREF _Toc752668337 </w:instrText>
      </w:r>
      <w:r>
        <w:rPr>
          <w:rStyle w:val="20"/>
        </w:rPr>
        <w:fldChar w:fldCharType="separate"/>
      </w:r>
      <w:r>
        <w:rPr>
          <w:rStyle w:val="20"/>
        </w:rPr>
        <w:t>12</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"_Toc869383337" </w:instrText>
      </w:r>
      <w:r>
        <w:fldChar w:fldCharType="separate"/>
      </w:r>
      <w:r>
        <w:rPr>
          <w:rStyle w:val="20"/>
        </w:rPr>
        <w:t>五、</w:t>
      </w:r>
      <w:r>
        <w:rPr>
          <w:rStyle w:val="20"/>
          <w:rFonts w:hint="eastAsia"/>
        </w:rPr>
        <w:t>信息披露与报送</w:t>
      </w:r>
      <w:r>
        <w:rPr>
          <w:rStyle w:val="20"/>
        </w:rPr>
        <w:tab/>
      </w:r>
      <w:r>
        <w:rPr>
          <w:rStyle w:val="20"/>
        </w:rPr>
        <w:fldChar w:fldCharType="begin"/>
      </w:r>
      <w:r>
        <w:rPr>
          <w:rStyle w:val="20"/>
        </w:rPr>
        <w:instrText xml:space="preserve"> PAGEREF _Toc869383337 </w:instrText>
      </w:r>
      <w:r>
        <w:rPr>
          <w:rStyle w:val="20"/>
        </w:rPr>
        <w:fldChar w:fldCharType="separate"/>
      </w:r>
      <w:r>
        <w:rPr>
          <w:rStyle w:val="20"/>
        </w:rPr>
        <w:t>13</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"_Toc1709908335" </w:instrText>
      </w:r>
      <w:r>
        <w:fldChar w:fldCharType="separate"/>
      </w:r>
      <w:r>
        <w:rPr>
          <w:rStyle w:val="20"/>
        </w:rPr>
        <w:t>六、</w:t>
      </w:r>
      <w:r>
        <w:rPr>
          <w:rStyle w:val="20"/>
          <w:rFonts w:hint="eastAsia"/>
        </w:rPr>
        <w:t>信息技术</w:t>
      </w:r>
      <w:r>
        <w:rPr>
          <w:rStyle w:val="20"/>
        </w:rPr>
        <w:t>管理</w:t>
      </w:r>
      <w:r>
        <w:rPr>
          <w:rStyle w:val="20"/>
        </w:rPr>
        <w:tab/>
      </w:r>
      <w:r>
        <w:rPr>
          <w:rStyle w:val="20"/>
        </w:rPr>
        <w:fldChar w:fldCharType="begin"/>
      </w:r>
      <w:r>
        <w:rPr>
          <w:rStyle w:val="20"/>
        </w:rPr>
        <w:instrText xml:space="preserve"> PAGEREF _Toc1709908335 </w:instrText>
      </w:r>
      <w:r>
        <w:rPr>
          <w:rStyle w:val="20"/>
        </w:rPr>
        <w:fldChar w:fldCharType="separate"/>
      </w:r>
      <w:r>
        <w:rPr>
          <w:rStyle w:val="20"/>
        </w:rPr>
        <w:t>13</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"_Toc1076600247" </w:instrText>
      </w:r>
      <w:r>
        <w:fldChar w:fldCharType="separate"/>
      </w:r>
      <w:r>
        <w:rPr>
          <w:rStyle w:val="20"/>
        </w:rPr>
        <w:t>七、</w:t>
      </w:r>
      <w:r>
        <w:rPr>
          <w:rStyle w:val="20"/>
          <w:rFonts w:hint="eastAsia"/>
        </w:rPr>
        <w:t>投资者教育与</w:t>
      </w:r>
      <w:r>
        <w:rPr>
          <w:rStyle w:val="20"/>
        </w:rPr>
        <w:t>适当性管理</w:t>
      </w:r>
      <w:r>
        <w:rPr>
          <w:rStyle w:val="20"/>
        </w:rPr>
        <w:tab/>
      </w:r>
      <w:r>
        <w:rPr>
          <w:rStyle w:val="20"/>
        </w:rPr>
        <w:fldChar w:fldCharType="begin"/>
      </w:r>
      <w:r>
        <w:rPr>
          <w:rStyle w:val="20"/>
        </w:rPr>
        <w:instrText xml:space="preserve"> PAGEREF _Toc1076600247 </w:instrText>
      </w:r>
      <w:r>
        <w:rPr>
          <w:rStyle w:val="20"/>
        </w:rPr>
        <w:fldChar w:fldCharType="separate"/>
      </w:r>
      <w:r>
        <w:rPr>
          <w:rStyle w:val="20"/>
        </w:rPr>
        <w:t>13</w:t>
      </w:r>
      <w:r>
        <w:rPr>
          <w:rStyle w:val="20"/>
        </w:rPr>
        <w:fldChar w:fldCharType="end"/>
      </w:r>
      <w:r>
        <w:rPr>
          <w:rStyle w:val="20"/>
        </w:rPr>
        <w:fldChar w:fldCharType="end"/>
      </w:r>
    </w:p>
    <w:p>
      <w:pPr>
        <w:pStyle w:val="13"/>
        <w:spacing w:before="156" w:beforeLines="50" w:line="300" w:lineRule="auto"/>
        <w:ind w:firstLine="600" w:firstLineChars="200"/>
        <w:rPr>
          <w:rStyle w:val="20"/>
          <w:rFonts w:ascii="宋体" w:hAnsi="宋体" w:eastAsia="宋体"/>
          <w:b/>
          <w:bCs/>
          <w:sz w:val="24"/>
          <w:szCs w:val="24"/>
        </w:rPr>
      </w:pPr>
      <w:r>
        <w:fldChar w:fldCharType="begin"/>
      </w:r>
      <w:r>
        <w:instrText xml:space="preserve"> HYPERLINK \l "_Toc1680854779" </w:instrText>
      </w:r>
      <w:r>
        <w:fldChar w:fldCharType="separate"/>
      </w:r>
      <w:r>
        <w:rPr>
          <w:rStyle w:val="20"/>
          <w:rFonts w:ascii="宋体" w:hAnsi="宋体" w:eastAsia="宋体"/>
          <w:b/>
          <w:bCs/>
          <w:sz w:val="24"/>
          <w:szCs w:val="24"/>
        </w:rPr>
        <w:t>第</w:t>
      </w:r>
      <w:r>
        <w:rPr>
          <w:rStyle w:val="20"/>
          <w:rFonts w:hint="eastAsia" w:ascii="宋体" w:hAnsi="宋体" w:eastAsia="宋体"/>
          <w:b/>
          <w:bCs/>
          <w:sz w:val="24"/>
          <w:szCs w:val="24"/>
        </w:rPr>
        <w:t>四</w:t>
      </w:r>
      <w:r>
        <w:rPr>
          <w:rStyle w:val="20"/>
          <w:rFonts w:ascii="宋体" w:hAnsi="宋体" w:eastAsia="宋体"/>
          <w:b/>
          <w:bCs/>
          <w:sz w:val="24"/>
          <w:szCs w:val="24"/>
        </w:rPr>
        <w:t>章  证券公司业务规则</w:t>
      </w:r>
      <w:r>
        <w:rPr>
          <w:rStyle w:val="20"/>
          <w:rFonts w:ascii="宋体" w:hAnsi="宋体" w:eastAsia="宋体"/>
          <w:b/>
          <w:bCs/>
          <w:sz w:val="24"/>
          <w:szCs w:val="24"/>
        </w:rPr>
        <w:tab/>
      </w:r>
      <w:r>
        <w:rPr>
          <w:rStyle w:val="20"/>
          <w:rFonts w:ascii="宋体" w:hAnsi="宋体" w:eastAsia="宋体"/>
          <w:b/>
          <w:bCs/>
          <w:sz w:val="24"/>
          <w:szCs w:val="24"/>
        </w:rPr>
        <w:fldChar w:fldCharType="begin"/>
      </w:r>
      <w:r>
        <w:rPr>
          <w:rStyle w:val="20"/>
          <w:rFonts w:ascii="宋体" w:hAnsi="宋体" w:eastAsia="宋体"/>
          <w:b/>
          <w:bCs/>
          <w:sz w:val="24"/>
          <w:szCs w:val="24"/>
        </w:rPr>
        <w:instrText xml:space="preserve"> PAGEREF _Toc1680854779 </w:instrText>
      </w:r>
      <w:r>
        <w:rPr>
          <w:rStyle w:val="20"/>
          <w:rFonts w:ascii="宋体" w:hAnsi="宋体" w:eastAsia="宋体"/>
          <w:b/>
          <w:bCs/>
          <w:sz w:val="24"/>
          <w:szCs w:val="24"/>
        </w:rPr>
        <w:fldChar w:fldCharType="separate"/>
      </w:r>
      <w:r>
        <w:rPr>
          <w:rStyle w:val="20"/>
          <w:rFonts w:ascii="宋体" w:hAnsi="宋体" w:eastAsia="宋体"/>
          <w:b/>
          <w:bCs/>
          <w:sz w:val="24"/>
          <w:szCs w:val="24"/>
        </w:rPr>
        <w:t>14</w:t>
      </w:r>
      <w:r>
        <w:rPr>
          <w:rStyle w:val="20"/>
          <w:rFonts w:ascii="宋体" w:hAnsi="宋体" w:eastAsia="宋体"/>
          <w:b/>
          <w:bCs/>
          <w:sz w:val="24"/>
          <w:szCs w:val="24"/>
        </w:rPr>
        <w:fldChar w:fldCharType="end"/>
      </w:r>
      <w:r>
        <w:rPr>
          <w:rStyle w:val="20"/>
          <w:rFonts w:ascii="宋体" w:hAnsi="宋体" w:eastAsia="宋体"/>
          <w:b/>
          <w:bCs/>
          <w:sz w:val="24"/>
          <w:szCs w:val="24"/>
        </w:rPr>
        <w:fldChar w:fldCharType="end"/>
      </w:r>
    </w:p>
    <w:p>
      <w:pPr>
        <w:pStyle w:val="9"/>
        <w:tabs>
          <w:tab w:val="right" w:leader="dot" w:pos="8306"/>
        </w:tabs>
        <w:rPr>
          <w:rStyle w:val="20"/>
        </w:rPr>
      </w:pPr>
      <w:r>
        <w:fldChar w:fldCharType="begin"/>
      </w:r>
      <w:r>
        <w:instrText xml:space="preserve"> HYPERLINK \l "_Toc92449083" </w:instrText>
      </w:r>
      <w:r>
        <w:fldChar w:fldCharType="separate"/>
      </w:r>
      <w:r>
        <w:rPr>
          <w:rStyle w:val="20"/>
        </w:rPr>
        <w:t>一、证券经纪</w:t>
      </w:r>
      <w:r>
        <w:rPr>
          <w:rStyle w:val="20"/>
        </w:rPr>
        <w:tab/>
      </w:r>
      <w:r>
        <w:rPr>
          <w:rStyle w:val="20"/>
        </w:rPr>
        <w:fldChar w:fldCharType="begin"/>
      </w:r>
      <w:r>
        <w:rPr>
          <w:rStyle w:val="20"/>
        </w:rPr>
        <w:instrText xml:space="preserve"> PAGEREF _Toc92449083 </w:instrText>
      </w:r>
      <w:r>
        <w:rPr>
          <w:rStyle w:val="20"/>
        </w:rPr>
        <w:fldChar w:fldCharType="separate"/>
      </w:r>
      <w:r>
        <w:rPr>
          <w:rStyle w:val="20"/>
        </w:rPr>
        <w:t>14</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"_Toc1061003696" </w:instrText>
      </w:r>
      <w:r>
        <w:fldChar w:fldCharType="separate"/>
      </w:r>
      <w:r>
        <w:rPr>
          <w:rStyle w:val="20"/>
        </w:rPr>
        <w:t>二、</w:t>
      </w:r>
      <w:r>
        <w:rPr>
          <w:rStyle w:val="20"/>
          <w:rFonts w:hint="eastAsia"/>
        </w:rPr>
        <w:t>证券投资咨询</w:t>
      </w:r>
      <w:r>
        <w:rPr>
          <w:rStyle w:val="20"/>
        </w:rPr>
        <w:tab/>
      </w:r>
      <w:r>
        <w:rPr>
          <w:rStyle w:val="20"/>
        </w:rPr>
        <w:fldChar w:fldCharType="begin"/>
      </w:r>
      <w:r>
        <w:rPr>
          <w:rStyle w:val="20"/>
        </w:rPr>
        <w:instrText xml:space="preserve"> PAGEREF _Toc1061003696 </w:instrText>
      </w:r>
      <w:r>
        <w:rPr>
          <w:rStyle w:val="20"/>
        </w:rPr>
        <w:fldChar w:fldCharType="separate"/>
      </w:r>
      <w:r>
        <w:rPr>
          <w:rStyle w:val="20"/>
        </w:rPr>
        <w:t>14</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"_Toc1621853763" </w:instrText>
      </w:r>
      <w:r>
        <w:fldChar w:fldCharType="separate"/>
      </w:r>
      <w:r>
        <w:rPr>
          <w:rStyle w:val="20"/>
        </w:rPr>
        <w:t>三、与证券交易、证券投资活动有关的财务顾问</w:t>
      </w:r>
      <w:r>
        <w:rPr>
          <w:rStyle w:val="20"/>
        </w:rPr>
        <w:tab/>
      </w:r>
      <w:r>
        <w:rPr>
          <w:rStyle w:val="20"/>
        </w:rPr>
        <w:fldChar w:fldCharType="begin"/>
      </w:r>
      <w:r>
        <w:rPr>
          <w:rStyle w:val="20"/>
        </w:rPr>
        <w:instrText xml:space="preserve"> PAGEREF _Toc1621853763 </w:instrText>
      </w:r>
      <w:r>
        <w:rPr>
          <w:rStyle w:val="20"/>
        </w:rPr>
        <w:fldChar w:fldCharType="separate"/>
      </w:r>
      <w:r>
        <w:rPr>
          <w:rStyle w:val="20"/>
        </w:rPr>
        <w:t>15</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"_Toc72981568" </w:instrText>
      </w:r>
      <w:r>
        <w:fldChar w:fldCharType="separate"/>
      </w:r>
      <w:r>
        <w:rPr>
          <w:rStyle w:val="20"/>
        </w:rPr>
        <w:t>四、证券承销与保荐</w:t>
      </w:r>
      <w:r>
        <w:rPr>
          <w:rStyle w:val="20"/>
        </w:rPr>
        <w:tab/>
      </w:r>
      <w:r>
        <w:rPr>
          <w:rStyle w:val="20"/>
        </w:rPr>
        <w:fldChar w:fldCharType="begin"/>
      </w:r>
      <w:r>
        <w:rPr>
          <w:rStyle w:val="20"/>
        </w:rPr>
        <w:instrText xml:space="preserve"> PAGEREF _Toc72981568 </w:instrText>
      </w:r>
      <w:r>
        <w:rPr>
          <w:rStyle w:val="20"/>
        </w:rPr>
        <w:fldChar w:fldCharType="separate"/>
      </w:r>
      <w:r>
        <w:rPr>
          <w:rStyle w:val="20"/>
        </w:rPr>
        <w:t>15</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"_Toc1071260803" </w:instrText>
      </w:r>
      <w:r>
        <w:fldChar w:fldCharType="separate"/>
      </w:r>
      <w:r>
        <w:rPr>
          <w:rStyle w:val="20"/>
          <w:rFonts w:hint="eastAsia"/>
        </w:rPr>
        <w:t>五</w:t>
      </w:r>
      <w:r>
        <w:rPr>
          <w:rStyle w:val="20"/>
        </w:rPr>
        <w:t>、证券融资融券及其他</w:t>
      </w:r>
      <w:r>
        <w:rPr>
          <w:rStyle w:val="20"/>
          <w:rFonts w:hint="eastAsia"/>
        </w:rPr>
        <w:t>信用业务</w:t>
      </w:r>
      <w:r>
        <w:rPr>
          <w:rStyle w:val="20"/>
        </w:rPr>
        <w:tab/>
      </w:r>
      <w:r>
        <w:rPr>
          <w:rStyle w:val="20"/>
        </w:rPr>
        <w:fldChar w:fldCharType="begin"/>
      </w:r>
      <w:r>
        <w:rPr>
          <w:rStyle w:val="20"/>
        </w:rPr>
        <w:instrText xml:space="preserve"> PAGEREF _Toc1071260803 </w:instrText>
      </w:r>
      <w:r>
        <w:rPr>
          <w:rStyle w:val="20"/>
        </w:rPr>
        <w:fldChar w:fldCharType="separate"/>
      </w:r>
      <w:r>
        <w:rPr>
          <w:rStyle w:val="20"/>
        </w:rPr>
        <w:t>16</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"_Toc1391553974" </w:instrText>
      </w:r>
      <w:r>
        <w:fldChar w:fldCharType="separate"/>
      </w:r>
      <w:r>
        <w:rPr>
          <w:rStyle w:val="20"/>
          <w:rFonts w:hint="eastAsia"/>
        </w:rPr>
        <w:t>六</w:t>
      </w:r>
      <w:r>
        <w:rPr>
          <w:rStyle w:val="20"/>
        </w:rPr>
        <w:t>、证券自营</w:t>
      </w:r>
      <w:r>
        <w:rPr>
          <w:rStyle w:val="20"/>
        </w:rPr>
        <w:tab/>
      </w:r>
      <w:r>
        <w:rPr>
          <w:rStyle w:val="20"/>
        </w:rPr>
        <w:fldChar w:fldCharType="begin"/>
      </w:r>
      <w:r>
        <w:rPr>
          <w:rStyle w:val="20"/>
        </w:rPr>
        <w:instrText xml:space="preserve"> PAGEREF _Toc1391553974 </w:instrText>
      </w:r>
      <w:r>
        <w:rPr>
          <w:rStyle w:val="20"/>
        </w:rPr>
        <w:fldChar w:fldCharType="separate"/>
      </w:r>
      <w:r>
        <w:rPr>
          <w:rStyle w:val="20"/>
        </w:rPr>
        <w:t>16</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"_Toc152800102" </w:instrText>
      </w:r>
      <w:r>
        <w:fldChar w:fldCharType="separate"/>
      </w:r>
      <w:r>
        <w:rPr>
          <w:rStyle w:val="20"/>
          <w:rFonts w:hint="eastAsia"/>
        </w:rPr>
        <w:t>七</w:t>
      </w:r>
      <w:r>
        <w:rPr>
          <w:rStyle w:val="20"/>
        </w:rPr>
        <w:t>、证券资产管理</w:t>
      </w:r>
      <w:r>
        <w:rPr>
          <w:rStyle w:val="20"/>
        </w:rPr>
        <w:tab/>
      </w:r>
      <w:r>
        <w:rPr>
          <w:rStyle w:val="20"/>
        </w:rPr>
        <w:fldChar w:fldCharType="begin"/>
      </w:r>
      <w:r>
        <w:rPr>
          <w:rStyle w:val="20"/>
        </w:rPr>
        <w:instrText xml:space="preserve"> PAGEREF _Toc152800102 </w:instrText>
      </w:r>
      <w:r>
        <w:rPr>
          <w:rStyle w:val="20"/>
        </w:rPr>
        <w:fldChar w:fldCharType="separate"/>
      </w:r>
      <w:r>
        <w:rPr>
          <w:rStyle w:val="20"/>
        </w:rPr>
        <w:t>16</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"_Toc1596605840" </w:instrText>
      </w:r>
      <w:r>
        <w:fldChar w:fldCharType="separate"/>
      </w:r>
      <w:r>
        <w:rPr>
          <w:rStyle w:val="20"/>
          <w:rFonts w:hint="eastAsia"/>
        </w:rPr>
        <w:t>八、其他业务</w:t>
      </w:r>
      <w:r>
        <w:rPr>
          <w:rStyle w:val="20"/>
        </w:rPr>
        <w:tab/>
      </w:r>
      <w:r>
        <w:rPr>
          <w:rStyle w:val="20"/>
        </w:rPr>
        <w:fldChar w:fldCharType="begin"/>
      </w:r>
      <w:r>
        <w:rPr>
          <w:rStyle w:val="20"/>
        </w:rPr>
        <w:instrText xml:space="preserve"> PAGEREF _Toc1596605840 </w:instrText>
      </w:r>
      <w:r>
        <w:rPr>
          <w:rStyle w:val="20"/>
        </w:rPr>
        <w:fldChar w:fldCharType="separate"/>
      </w:r>
      <w:r>
        <w:rPr>
          <w:rStyle w:val="20"/>
        </w:rPr>
        <w:t>17</w:t>
      </w:r>
      <w:r>
        <w:rPr>
          <w:rStyle w:val="20"/>
        </w:rPr>
        <w:fldChar w:fldCharType="end"/>
      </w:r>
      <w:r>
        <w:rPr>
          <w:rStyle w:val="20"/>
        </w:rPr>
        <w:fldChar w:fldCharType="end"/>
      </w:r>
    </w:p>
    <w:p>
      <w:pPr>
        <w:pStyle w:val="13"/>
        <w:tabs>
          <w:tab w:val="right" w:leader="dot" w:pos="8306"/>
          <w:tab w:val="clear" w:pos="8296"/>
        </w:tabs>
        <w:spacing w:before="156" w:beforeLines="50" w:after="156" w:afterLines="50"/>
        <w:rPr>
          <w:b/>
          <w:bCs/>
          <w:kern w:val="0"/>
          <w:lang w:val="zh-CN"/>
        </w:rPr>
      </w:pPr>
      <w:r>
        <w:fldChar w:fldCharType="begin"/>
      </w:r>
      <w:r>
        <w:instrText xml:space="preserve"> HYPERLINK \l "_Toc1329902652" </w:instrText>
      </w:r>
      <w:r>
        <w:fldChar w:fldCharType="separate"/>
      </w:r>
      <w:r>
        <w:rPr>
          <w:b/>
          <w:bCs/>
          <w:kern w:val="0"/>
          <w:lang w:val="zh-CN"/>
        </w:rPr>
        <w:t>第二部分  合规管理理论与实务</w:t>
      </w:r>
      <w:r>
        <w:rPr>
          <w:b/>
          <w:bCs/>
          <w:kern w:val="0"/>
          <w:lang w:val="zh-CN"/>
        </w:rPr>
        <w:tab/>
      </w:r>
      <w:r>
        <w:rPr>
          <w:b/>
          <w:bCs/>
          <w:kern w:val="0"/>
          <w:lang w:val="zh-CN"/>
        </w:rPr>
        <w:fldChar w:fldCharType="begin"/>
      </w:r>
      <w:r>
        <w:rPr>
          <w:b/>
          <w:bCs/>
          <w:kern w:val="0"/>
          <w:lang w:val="zh-CN"/>
        </w:rPr>
        <w:instrText xml:space="preserve"> PAGEREF _Toc1329902652 </w:instrText>
      </w:r>
      <w:r>
        <w:rPr>
          <w:b/>
          <w:bCs/>
          <w:kern w:val="0"/>
          <w:lang w:val="zh-CN"/>
        </w:rPr>
        <w:fldChar w:fldCharType="separate"/>
      </w:r>
      <w:r>
        <w:rPr>
          <w:b/>
          <w:bCs/>
          <w:kern w:val="0"/>
          <w:lang w:val="zh-CN"/>
        </w:rPr>
        <w:t>18</w:t>
      </w:r>
      <w:r>
        <w:rPr>
          <w:b/>
          <w:bCs/>
          <w:kern w:val="0"/>
          <w:lang w:val="zh-CN"/>
        </w:rPr>
        <w:fldChar w:fldCharType="end"/>
      </w:r>
      <w:r>
        <w:rPr>
          <w:b/>
          <w:bCs/>
          <w:kern w:val="0"/>
          <w:lang w:val="zh-CN"/>
        </w:rPr>
        <w:fldChar w:fldCharType="end"/>
      </w:r>
    </w:p>
    <w:p>
      <w:pPr>
        <w:pStyle w:val="13"/>
        <w:spacing w:before="156" w:beforeLines="50" w:line="300" w:lineRule="auto"/>
        <w:ind w:firstLine="600" w:firstLineChars="200"/>
        <w:rPr>
          <w:rStyle w:val="20"/>
          <w:rFonts w:ascii="宋体" w:hAnsi="宋体" w:eastAsia="宋体"/>
          <w:b/>
          <w:bCs/>
          <w:sz w:val="24"/>
          <w:szCs w:val="24"/>
        </w:rPr>
      </w:pPr>
      <w:r>
        <w:fldChar w:fldCharType="begin"/>
      </w:r>
      <w:r>
        <w:instrText xml:space="preserve"> HYPERLINK \l "_Toc1014430241" </w:instrText>
      </w:r>
      <w:r>
        <w:fldChar w:fldCharType="separate"/>
      </w:r>
      <w:r>
        <w:rPr>
          <w:rStyle w:val="20"/>
          <w:rFonts w:ascii="宋体" w:hAnsi="宋体" w:eastAsia="宋体"/>
          <w:b/>
          <w:bCs/>
          <w:sz w:val="24"/>
          <w:szCs w:val="24"/>
        </w:rPr>
        <w:t>第一章  合规管理基础理论</w:t>
      </w:r>
      <w:r>
        <w:rPr>
          <w:rStyle w:val="20"/>
          <w:rFonts w:ascii="宋体" w:hAnsi="宋体" w:eastAsia="宋体"/>
          <w:b/>
          <w:bCs/>
          <w:sz w:val="24"/>
          <w:szCs w:val="24"/>
        </w:rPr>
        <w:tab/>
      </w:r>
      <w:r>
        <w:rPr>
          <w:rStyle w:val="20"/>
          <w:rFonts w:ascii="宋体" w:hAnsi="宋体" w:eastAsia="宋体"/>
          <w:b/>
          <w:bCs/>
          <w:sz w:val="24"/>
          <w:szCs w:val="24"/>
        </w:rPr>
        <w:fldChar w:fldCharType="begin"/>
      </w:r>
      <w:r>
        <w:rPr>
          <w:rStyle w:val="20"/>
          <w:rFonts w:ascii="宋体" w:hAnsi="宋体" w:eastAsia="宋体"/>
          <w:b/>
          <w:bCs/>
          <w:sz w:val="24"/>
          <w:szCs w:val="24"/>
        </w:rPr>
        <w:instrText xml:space="preserve"> PAGEREF _Toc1014430241 </w:instrText>
      </w:r>
      <w:r>
        <w:rPr>
          <w:rStyle w:val="20"/>
          <w:rFonts w:ascii="宋体" w:hAnsi="宋体" w:eastAsia="宋体"/>
          <w:b/>
          <w:bCs/>
          <w:sz w:val="24"/>
          <w:szCs w:val="24"/>
        </w:rPr>
        <w:fldChar w:fldCharType="separate"/>
      </w:r>
      <w:r>
        <w:rPr>
          <w:rStyle w:val="20"/>
          <w:rFonts w:ascii="宋体" w:hAnsi="宋体" w:eastAsia="宋体"/>
          <w:b/>
          <w:bCs/>
          <w:sz w:val="24"/>
          <w:szCs w:val="24"/>
        </w:rPr>
        <w:t>18</w:t>
      </w:r>
      <w:r>
        <w:rPr>
          <w:rStyle w:val="20"/>
          <w:rFonts w:ascii="宋体" w:hAnsi="宋体" w:eastAsia="宋体"/>
          <w:b/>
          <w:bCs/>
          <w:sz w:val="24"/>
          <w:szCs w:val="24"/>
        </w:rPr>
        <w:fldChar w:fldCharType="end"/>
      </w:r>
      <w:r>
        <w:rPr>
          <w:rStyle w:val="20"/>
          <w:rFonts w:ascii="宋体" w:hAnsi="宋体" w:eastAsia="宋体"/>
          <w:b/>
          <w:bCs/>
          <w:sz w:val="24"/>
          <w:szCs w:val="24"/>
        </w:rPr>
        <w:fldChar w:fldCharType="end"/>
      </w:r>
    </w:p>
    <w:p>
      <w:pPr>
        <w:pStyle w:val="9"/>
        <w:tabs>
          <w:tab w:val="right" w:leader="dot" w:pos="8306"/>
        </w:tabs>
        <w:rPr>
          <w:rStyle w:val="20"/>
        </w:rPr>
      </w:pPr>
      <w:r>
        <w:fldChar w:fldCharType="begin"/>
      </w:r>
      <w:r>
        <w:instrText xml:space="preserve"> HYPERLINK \l "_Toc790596638" </w:instrText>
      </w:r>
      <w:r>
        <w:fldChar w:fldCharType="separate"/>
      </w:r>
      <w:r>
        <w:rPr>
          <w:rStyle w:val="20"/>
        </w:rPr>
        <w:t>一、基本概念</w:t>
      </w:r>
      <w:r>
        <w:rPr>
          <w:rStyle w:val="20"/>
        </w:rPr>
        <w:tab/>
      </w:r>
      <w:r>
        <w:rPr>
          <w:rStyle w:val="20"/>
        </w:rPr>
        <w:fldChar w:fldCharType="begin"/>
      </w:r>
      <w:r>
        <w:rPr>
          <w:rStyle w:val="20"/>
        </w:rPr>
        <w:instrText xml:space="preserve"> PAGEREF _Toc790596638 </w:instrText>
      </w:r>
      <w:r>
        <w:rPr>
          <w:rStyle w:val="20"/>
        </w:rPr>
        <w:fldChar w:fldCharType="separate"/>
      </w:r>
      <w:r>
        <w:rPr>
          <w:rStyle w:val="20"/>
        </w:rPr>
        <w:t>18</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"_Toc1022673430" </w:instrText>
      </w:r>
      <w:r>
        <w:fldChar w:fldCharType="separate"/>
      </w:r>
      <w:r>
        <w:rPr>
          <w:rStyle w:val="20"/>
          <w:rFonts w:hint="eastAsia"/>
        </w:rPr>
        <w:t>二</w:t>
      </w:r>
      <w:r>
        <w:rPr>
          <w:rStyle w:val="20"/>
        </w:rPr>
        <w:t>、合规风险</w:t>
      </w:r>
      <w:r>
        <w:rPr>
          <w:rStyle w:val="20"/>
        </w:rPr>
        <w:tab/>
      </w:r>
      <w:r>
        <w:rPr>
          <w:rStyle w:val="20"/>
        </w:rPr>
        <w:fldChar w:fldCharType="begin"/>
      </w:r>
      <w:r>
        <w:rPr>
          <w:rStyle w:val="20"/>
        </w:rPr>
        <w:instrText xml:space="preserve"> PAGEREF _Toc1022673430 </w:instrText>
      </w:r>
      <w:r>
        <w:rPr>
          <w:rStyle w:val="20"/>
        </w:rPr>
        <w:fldChar w:fldCharType="separate"/>
      </w:r>
      <w:r>
        <w:rPr>
          <w:rStyle w:val="20"/>
        </w:rPr>
        <w:t>18</w:t>
      </w:r>
      <w:r>
        <w:rPr>
          <w:rStyle w:val="20"/>
        </w:rPr>
        <w:fldChar w:fldCharType="end"/>
      </w:r>
      <w:r>
        <w:rPr>
          <w:rStyle w:val="20"/>
        </w:rPr>
        <w:fldChar w:fldCharType="end"/>
      </w:r>
    </w:p>
    <w:p>
      <w:pPr>
        <w:pStyle w:val="13"/>
        <w:spacing w:before="156" w:beforeLines="50" w:line="300" w:lineRule="auto"/>
        <w:ind w:firstLine="600" w:firstLineChars="200"/>
        <w:rPr>
          <w:rStyle w:val="20"/>
          <w:rFonts w:ascii="宋体" w:hAnsi="宋体" w:eastAsia="宋体"/>
          <w:b/>
          <w:bCs/>
          <w:sz w:val="24"/>
          <w:szCs w:val="24"/>
        </w:rPr>
      </w:pPr>
      <w:r>
        <w:fldChar w:fldCharType="begin"/>
      </w:r>
      <w:r>
        <w:instrText xml:space="preserve"> HYPERLINK \l "_Toc2095562333" </w:instrText>
      </w:r>
      <w:r>
        <w:fldChar w:fldCharType="separate"/>
      </w:r>
      <w:r>
        <w:rPr>
          <w:rStyle w:val="20"/>
          <w:rFonts w:ascii="宋体" w:hAnsi="宋体" w:eastAsia="宋体"/>
          <w:b/>
          <w:bCs/>
          <w:sz w:val="24"/>
          <w:szCs w:val="24"/>
        </w:rPr>
        <w:t>第二章  合规</w:t>
      </w:r>
      <w:r>
        <w:rPr>
          <w:rStyle w:val="20"/>
          <w:rFonts w:hint="eastAsia" w:ascii="宋体" w:hAnsi="宋体" w:eastAsia="宋体"/>
          <w:b/>
          <w:bCs/>
          <w:sz w:val="24"/>
          <w:szCs w:val="24"/>
        </w:rPr>
        <w:t>管理</w:t>
      </w:r>
      <w:r>
        <w:rPr>
          <w:rStyle w:val="20"/>
          <w:rFonts w:ascii="宋体" w:hAnsi="宋体" w:eastAsia="宋体"/>
          <w:b/>
          <w:bCs/>
          <w:sz w:val="24"/>
          <w:szCs w:val="24"/>
        </w:rPr>
        <w:t>体系建设</w:t>
      </w:r>
      <w:r>
        <w:rPr>
          <w:rStyle w:val="20"/>
          <w:rFonts w:ascii="宋体" w:hAnsi="宋体" w:eastAsia="宋体"/>
          <w:b/>
          <w:bCs/>
          <w:sz w:val="24"/>
          <w:szCs w:val="24"/>
        </w:rPr>
        <w:tab/>
      </w:r>
      <w:r>
        <w:rPr>
          <w:rStyle w:val="20"/>
          <w:rFonts w:ascii="宋体" w:hAnsi="宋体" w:eastAsia="宋体"/>
          <w:b/>
          <w:bCs/>
          <w:sz w:val="24"/>
          <w:szCs w:val="24"/>
        </w:rPr>
        <w:fldChar w:fldCharType="begin"/>
      </w:r>
      <w:r>
        <w:rPr>
          <w:rStyle w:val="20"/>
          <w:rFonts w:ascii="宋体" w:hAnsi="宋体" w:eastAsia="宋体"/>
          <w:b/>
          <w:bCs/>
          <w:sz w:val="24"/>
          <w:szCs w:val="24"/>
        </w:rPr>
        <w:instrText xml:space="preserve"> PAGEREF _Toc2095562333 </w:instrText>
      </w:r>
      <w:r>
        <w:rPr>
          <w:rStyle w:val="20"/>
          <w:rFonts w:ascii="宋体" w:hAnsi="宋体" w:eastAsia="宋体"/>
          <w:b/>
          <w:bCs/>
          <w:sz w:val="24"/>
          <w:szCs w:val="24"/>
        </w:rPr>
        <w:fldChar w:fldCharType="separate"/>
      </w:r>
      <w:r>
        <w:rPr>
          <w:rStyle w:val="20"/>
          <w:rFonts w:ascii="宋体" w:hAnsi="宋体" w:eastAsia="宋体"/>
          <w:b/>
          <w:bCs/>
          <w:sz w:val="24"/>
          <w:szCs w:val="24"/>
        </w:rPr>
        <w:t>18</w:t>
      </w:r>
      <w:r>
        <w:rPr>
          <w:rStyle w:val="20"/>
          <w:rFonts w:ascii="宋体" w:hAnsi="宋体" w:eastAsia="宋体"/>
          <w:b/>
          <w:bCs/>
          <w:sz w:val="24"/>
          <w:szCs w:val="24"/>
        </w:rPr>
        <w:fldChar w:fldCharType="end"/>
      </w:r>
      <w:r>
        <w:rPr>
          <w:rStyle w:val="20"/>
          <w:rFonts w:ascii="宋体" w:hAnsi="宋体" w:eastAsia="宋体"/>
          <w:b/>
          <w:bCs/>
          <w:sz w:val="24"/>
          <w:szCs w:val="24"/>
        </w:rPr>
        <w:fldChar w:fldCharType="end"/>
      </w:r>
    </w:p>
    <w:p>
      <w:pPr>
        <w:pStyle w:val="9"/>
        <w:tabs>
          <w:tab w:val="right" w:leader="dot" w:pos="8306"/>
        </w:tabs>
        <w:rPr>
          <w:rStyle w:val="20"/>
        </w:rPr>
      </w:pPr>
      <w:r>
        <w:fldChar w:fldCharType="begin"/>
      </w:r>
      <w:r>
        <w:instrText xml:space="preserve"> HYPERLINK \l "_Toc790848836" </w:instrText>
      </w:r>
      <w:r>
        <w:fldChar w:fldCharType="separate"/>
      </w:r>
      <w:r>
        <w:rPr>
          <w:rStyle w:val="20"/>
        </w:rPr>
        <w:t>一、合规</w:t>
      </w:r>
      <w:r>
        <w:rPr>
          <w:rStyle w:val="20"/>
          <w:rFonts w:hint="eastAsia"/>
        </w:rPr>
        <w:t>管理</w:t>
      </w:r>
      <w:r>
        <w:rPr>
          <w:rStyle w:val="20"/>
        </w:rPr>
        <w:t>责任主体</w:t>
      </w:r>
      <w:r>
        <w:rPr>
          <w:rStyle w:val="20"/>
        </w:rPr>
        <w:tab/>
      </w:r>
      <w:r>
        <w:rPr>
          <w:rStyle w:val="20"/>
        </w:rPr>
        <w:fldChar w:fldCharType="begin"/>
      </w:r>
      <w:r>
        <w:rPr>
          <w:rStyle w:val="20"/>
        </w:rPr>
        <w:instrText xml:space="preserve"> PAGEREF _Toc790848836 </w:instrText>
      </w:r>
      <w:r>
        <w:rPr>
          <w:rStyle w:val="20"/>
        </w:rPr>
        <w:fldChar w:fldCharType="separate"/>
      </w:r>
      <w:r>
        <w:rPr>
          <w:rStyle w:val="20"/>
        </w:rPr>
        <w:t>18</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"_Toc380295281" </w:instrText>
      </w:r>
      <w:r>
        <w:fldChar w:fldCharType="separate"/>
      </w:r>
      <w:r>
        <w:rPr>
          <w:rStyle w:val="20"/>
        </w:rPr>
        <w:t>二、合规</w:t>
      </w:r>
      <w:r>
        <w:rPr>
          <w:rStyle w:val="20"/>
          <w:rFonts w:hint="eastAsia"/>
        </w:rPr>
        <w:t>负责人</w:t>
      </w:r>
      <w:r>
        <w:rPr>
          <w:rStyle w:val="20"/>
        </w:rPr>
        <w:t>与合规部门设立</w:t>
      </w:r>
      <w:r>
        <w:rPr>
          <w:rStyle w:val="20"/>
        </w:rPr>
        <w:tab/>
      </w:r>
      <w:r>
        <w:rPr>
          <w:rStyle w:val="20"/>
        </w:rPr>
        <w:fldChar w:fldCharType="begin"/>
      </w:r>
      <w:r>
        <w:rPr>
          <w:rStyle w:val="20"/>
        </w:rPr>
        <w:instrText xml:space="preserve"> PAGEREF _Toc380295281 </w:instrText>
      </w:r>
      <w:r>
        <w:rPr>
          <w:rStyle w:val="20"/>
        </w:rPr>
        <w:fldChar w:fldCharType="separate"/>
      </w:r>
      <w:r>
        <w:rPr>
          <w:rStyle w:val="20"/>
        </w:rPr>
        <w:t>18</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"_Toc1474712246" </w:instrText>
      </w:r>
      <w:r>
        <w:fldChar w:fldCharType="separate"/>
      </w:r>
      <w:r>
        <w:rPr>
          <w:rStyle w:val="20"/>
          <w:rFonts w:hint="eastAsia"/>
        </w:rPr>
        <w:t>三</w:t>
      </w:r>
      <w:r>
        <w:rPr>
          <w:rStyle w:val="20"/>
        </w:rPr>
        <w:t>、合规管理制度建设</w:t>
      </w:r>
      <w:r>
        <w:rPr>
          <w:rStyle w:val="20"/>
        </w:rPr>
        <w:tab/>
      </w:r>
      <w:r>
        <w:rPr>
          <w:rStyle w:val="20"/>
        </w:rPr>
        <w:fldChar w:fldCharType="begin"/>
      </w:r>
      <w:r>
        <w:rPr>
          <w:rStyle w:val="20"/>
        </w:rPr>
        <w:instrText xml:space="preserve"> PAGEREF _Toc1474712246 </w:instrText>
      </w:r>
      <w:r>
        <w:rPr>
          <w:rStyle w:val="20"/>
        </w:rPr>
        <w:fldChar w:fldCharType="separate"/>
      </w:r>
      <w:r>
        <w:rPr>
          <w:rStyle w:val="20"/>
        </w:rPr>
        <w:t>19</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"_Toc775050854" </w:instrText>
      </w:r>
      <w:r>
        <w:fldChar w:fldCharType="separate"/>
      </w:r>
      <w:r>
        <w:rPr>
          <w:rStyle w:val="20"/>
          <w:rFonts w:hint="eastAsia"/>
        </w:rPr>
        <w:t>四</w:t>
      </w:r>
      <w:r>
        <w:rPr>
          <w:rStyle w:val="20"/>
        </w:rPr>
        <w:t>、合规文化建设</w:t>
      </w:r>
      <w:r>
        <w:rPr>
          <w:rStyle w:val="20"/>
        </w:rPr>
        <w:tab/>
      </w:r>
      <w:r>
        <w:rPr>
          <w:rStyle w:val="20"/>
        </w:rPr>
        <w:fldChar w:fldCharType="begin"/>
      </w:r>
      <w:r>
        <w:rPr>
          <w:rStyle w:val="20"/>
        </w:rPr>
        <w:instrText xml:space="preserve"> PAGEREF _Toc775050854 </w:instrText>
      </w:r>
      <w:r>
        <w:rPr>
          <w:rStyle w:val="20"/>
        </w:rPr>
        <w:fldChar w:fldCharType="separate"/>
      </w:r>
      <w:r>
        <w:rPr>
          <w:rStyle w:val="20"/>
        </w:rPr>
        <w:t>19</w:t>
      </w:r>
      <w:r>
        <w:rPr>
          <w:rStyle w:val="20"/>
        </w:rPr>
        <w:fldChar w:fldCharType="end"/>
      </w:r>
      <w:r>
        <w:rPr>
          <w:rStyle w:val="20"/>
        </w:rPr>
        <w:fldChar w:fldCharType="end"/>
      </w:r>
    </w:p>
    <w:p>
      <w:pPr>
        <w:pStyle w:val="13"/>
        <w:spacing w:before="156" w:beforeLines="50" w:line="300" w:lineRule="auto"/>
        <w:ind w:firstLine="600" w:firstLineChars="200"/>
        <w:rPr>
          <w:rStyle w:val="20"/>
          <w:rFonts w:ascii="宋体" w:hAnsi="宋体" w:eastAsia="宋体"/>
          <w:b/>
          <w:bCs/>
          <w:sz w:val="24"/>
          <w:szCs w:val="24"/>
        </w:rPr>
      </w:pPr>
      <w:r>
        <w:fldChar w:fldCharType="begin"/>
      </w:r>
      <w:r>
        <w:instrText xml:space="preserve"> HYPERLINK \l "_Toc1085850975" </w:instrText>
      </w:r>
      <w:r>
        <w:fldChar w:fldCharType="separate"/>
      </w:r>
      <w:r>
        <w:rPr>
          <w:rStyle w:val="20"/>
          <w:rFonts w:ascii="宋体" w:hAnsi="宋体" w:eastAsia="宋体"/>
          <w:b/>
          <w:bCs/>
          <w:sz w:val="24"/>
          <w:szCs w:val="24"/>
        </w:rPr>
        <w:t>第三章  合规</w:t>
      </w:r>
      <w:r>
        <w:rPr>
          <w:rStyle w:val="20"/>
          <w:rFonts w:hint="eastAsia" w:ascii="宋体" w:hAnsi="宋体" w:eastAsia="宋体"/>
          <w:b/>
          <w:bCs/>
          <w:sz w:val="24"/>
          <w:szCs w:val="24"/>
        </w:rPr>
        <w:t>管理</w:t>
      </w:r>
      <w:r>
        <w:rPr>
          <w:rStyle w:val="20"/>
          <w:rFonts w:ascii="宋体" w:hAnsi="宋体" w:eastAsia="宋体"/>
          <w:b/>
          <w:bCs/>
          <w:sz w:val="24"/>
          <w:szCs w:val="24"/>
        </w:rPr>
        <w:t>职能履行</w:t>
      </w:r>
      <w:r>
        <w:rPr>
          <w:rStyle w:val="20"/>
          <w:rFonts w:ascii="宋体" w:hAnsi="宋体" w:eastAsia="宋体"/>
          <w:b/>
          <w:bCs/>
          <w:sz w:val="24"/>
          <w:szCs w:val="24"/>
        </w:rPr>
        <w:tab/>
      </w:r>
      <w:r>
        <w:rPr>
          <w:rStyle w:val="20"/>
          <w:rFonts w:ascii="宋体" w:hAnsi="宋体" w:eastAsia="宋体"/>
          <w:b/>
          <w:bCs/>
          <w:sz w:val="24"/>
          <w:szCs w:val="24"/>
        </w:rPr>
        <w:fldChar w:fldCharType="begin"/>
      </w:r>
      <w:r>
        <w:rPr>
          <w:rStyle w:val="20"/>
          <w:rFonts w:ascii="宋体" w:hAnsi="宋体" w:eastAsia="宋体"/>
          <w:b/>
          <w:bCs/>
          <w:sz w:val="24"/>
          <w:szCs w:val="24"/>
        </w:rPr>
        <w:instrText xml:space="preserve"> PAGEREF _Toc1085850975 </w:instrText>
      </w:r>
      <w:r>
        <w:rPr>
          <w:rStyle w:val="20"/>
          <w:rFonts w:ascii="宋体" w:hAnsi="宋体" w:eastAsia="宋体"/>
          <w:b/>
          <w:bCs/>
          <w:sz w:val="24"/>
          <w:szCs w:val="24"/>
        </w:rPr>
        <w:fldChar w:fldCharType="separate"/>
      </w:r>
      <w:r>
        <w:rPr>
          <w:rStyle w:val="20"/>
          <w:rFonts w:ascii="宋体" w:hAnsi="宋体" w:eastAsia="宋体"/>
          <w:b/>
          <w:bCs/>
          <w:sz w:val="24"/>
          <w:szCs w:val="24"/>
        </w:rPr>
        <w:t>20</w:t>
      </w:r>
      <w:r>
        <w:rPr>
          <w:rStyle w:val="20"/>
          <w:rFonts w:ascii="宋体" w:hAnsi="宋体" w:eastAsia="宋体"/>
          <w:b/>
          <w:bCs/>
          <w:sz w:val="24"/>
          <w:szCs w:val="24"/>
        </w:rPr>
        <w:fldChar w:fldCharType="end"/>
      </w:r>
      <w:r>
        <w:rPr>
          <w:rStyle w:val="20"/>
          <w:rFonts w:ascii="宋体" w:hAnsi="宋体" w:eastAsia="宋体"/>
          <w:b/>
          <w:bCs/>
          <w:sz w:val="24"/>
          <w:szCs w:val="24"/>
        </w:rPr>
        <w:fldChar w:fldCharType="end"/>
      </w:r>
    </w:p>
    <w:p>
      <w:pPr>
        <w:pStyle w:val="9"/>
        <w:tabs>
          <w:tab w:val="right" w:leader="dot" w:pos="8306"/>
        </w:tabs>
        <w:rPr>
          <w:rStyle w:val="20"/>
        </w:rPr>
      </w:pPr>
      <w:r>
        <w:fldChar w:fldCharType="begin"/>
      </w:r>
      <w:r>
        <w:instrText xml:space="preserve"> HYPERLINK \l "_Toc120793062" </w:instrText>
      </w:r>
      <w:r>
        <w:fldChar w:fldCharType="separate"/>
      </w:r>
      <w:r>
        <w:rPr>
          <w:rStyle w:val="20"/>
        </w:rPr>
        <w:t>一、基本职能</w:t>
      </w:r>
      <w:r>
        <w:rPr>
          <w:rStyle w:val="20"/>
        </w:rPr>
        <w:tab/>
      </w:r>
      <w:r>
        <w:rPr>
          <w:rStyle w:val="20"/>
        </w:rPr>
        <w:fldChar w:fldCharType="begin"/>
      </w:r>
      <w:r>
        <w:rPr>
          <w:rStyle w:val="20"/>
        </w:rPr>
        <w:instrText xml:space="preserve"> PAGEREF _Toc120793062 </w:instrText>
      </w:r>
      <w:r>
        <w:rPr>
          <w:rStyle w:val="20"/>
        </w:rPr>
        <w:fldChar w:fldCharType="separate"/>
      </w:r>
      <w:r>
        <w:rPr>
          <w:rStyle w:val="20"/>
        </w:rPr>
        <w:t>20</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"_Toc1747117559" </w:instrText>
      </w:r>
      <w:r>
        <w:fldChar w:fldCharType="separate"/>
      </w:r>
      <w:r>
        <w:rPr>
          <w:rStyle w:val="20"/>
        </w:rPr>
        <w:t>二、专项职能</w:t>
      </w:r>
      <w:r>
        <w:rPr>
          <w:rStyle w:val="20"/>
        </w:rPr>
        <w:tab/>
      </w:r>
      <w:r>
        <w:rPr>
          <w:rStyle w:val="20"/>
        </w:rPr>
        <w:fldChar w:fldCharType="begin"/>
      </w:r>
      <w:r>
        <w:rPr>
          <w:rStyle w:val="20"/>
        </w:rPr>
        <w:instrText xml:space="preserve"> PAGEREF _Toc1747117559 </w:instrText>
      </w:r>
      <w:r>
        <w:rPr>
          <w:rStyle w:val="20"/>
        </w:rPr>
        <w:fldChar w:fldCharType="separate"/>
      </w:r>
      <w:r>
        <w:rPr>
          <w:rStyle w:val="20"/>
        </w:rPr>
        <w:t>22</w:t>
      </w:r>
      <w:r>
        <w:rPr>
          <w:rStyle w:val="20"/>
        </w:rPr>
        <w:fldChar w:fldCharType="end"/>
      </w:r>
      <w:r>
        <w:rPr>
          <w:rStyle w:val="20"/>
        </w:rPr>
        <w:fldChar w:fldCharType="end"/>
      </w:r>
    </w:p>
    <w:p>
      <w:pPr>
        <w:pStyle w:val="9"/>
        <w:tabs>
          <w:tab w:val="right" w:leader="dot" w:pos="8306"/>
        </w:tabs>
        <w:rPr>
          <w:rStyle w:val="20"/>
        </w:rPr>
      </w:pPr>
      <w:r>
        <w:fldChar w:fldCharType="begin"/>
      </w:r>
      <w:r>
        <w:instrText xml:space="preserve"> HYPERLINK \l "_Toc977258889" </w:instrText>
      </w:r>
      <w:r>
        <w:fldChar w:fldCharType="separate"/>
      </w:r>
      <w:r>
        <w:rPr>
          <w:rStyle w:val="20"/>
        </w:rPr>
        <w:t>三、</w:t>
      </w:r>
      <w:r>
        <w:rPr>
          <w:rStyle w:val="20"/>
          <w:rFonts w:hint="eastAsia"/>
        </w:rPr>
        <w:t>保障职能</w:t>
      </w:r>
      <w:r>
        <w:rPr>
          <w:rStyle w:val="20"/>
        </w:rPr>
        <w:tab/>
      </w:r>
      <w:r>
        <w:rPr>
          <w:rStyle w:val="20"/>
        </w:rPr>
        <w:fldChar w:fldCharType="begin"/>
      </w:r>
      <w:r>
        <w:rPr>
          <w:rStyle w:val="20"/>
        </w:rPr>
        <w:instrText xml:space="preserve"> PAGEREF _Toc977258889 </w:instrText>
      </w:r>
      <w:r>
        <w:rPr>
          <w:rStyle w:val="20"/>
        </w:rPr>
        <w:fldChar w:fldCharType="separate"/>
      </w:r>
      <w:r>
        <w:rPr>
          <w:rStyle w:val="20"/>
        </w:rPr>
        <w:t>23</w:t>
      </w:r>
      <w:r>
        <w:rPr>
          <w:rStyle w:val="20"/>
        </w:rPr>
        <w:fldChar w:fldCharType="end"/>
      </w:r>
      <w:r>
        <w:rPr>
          <w:rStyle w:val="20"/>
        </w:rPr>
        <w:fldChar w:fldCharType="end"/>
      </w:r>
    </w:p>
    <w:p>
      <w:pPr>
        <w:pStyle w:val="2"/>
        <w:spacing w:after="156"/>
      </w:pPr>
      <w:r>
        <w:fldChar w:fldCharType="end"/>
      </w:r>
    </w:p>
    <w:p>
      <w:pPr>
        <w:rPr>
          <w:rFonts w:eastAsia="华文中宋"/>
          <w:kern w:val="44"/>
          <w:szCs w:val="44"/>
        </w:rPr>
      </w:pPr>
      <w:r>
        <w:br w:type="page"/>
      </w:r>
    </w:p>
    <w:p>
      <w:pPr>
        <w:pStyle w:val="2"/>
        <w:ind w:firstLine="0" w:firstLineChars="0"/>
        <w:jc w:val="center"/>
        <w:rPr>
          <w:kern w:val="0"/>
          <w:lang w:val="zh-CN"/>
        </w:rPr>
      </w:pPr>
      <w:bookmarkStart w:id="2" w:name="_Toc999883910"/>
      <w:bookmarkStart w:id="3" w:name="_Toc170375006"/>
      <w:bookmarkStart w:id="4" w:name="_Toc2088482632"/>
      <w:bookmarkStart w:id="5" w:name="_Toc170374987"/>
      <w:r>
        <w:rPr>
          <w:rFonts w:hint="eastAsia"/>
          <w:kern w:val="0"/>
          <w:lang w:val="zh-CN"/>
        </w:rPr>
        <w:t>第一</w:t>
      </w:r>
      <w:r>
        <w:rPr>
          <w:kern w:val="0"/>
          <w:lang w:val="zh-CN"/>
        </w:rPr>
        <w:t xml:space="preserve">部分  </w:t>
      </w:r>
      <w:r>
        <w:rPr>
          <w:rFonts w:hint="eastAsia"/>
          <w:kern w:val="0"/>
          <w:lang w:val="zh-CN"/>
        </w:rPr>
        <w:t>党中央、国务院重大决策部署和</w:t>
      </w:r>
      <w:r>
        <w:rPr>
          <w:kern w:val="0"/>
          <w:lang w:val="zh-CN"/>
        </w:rPr>
        <w:t>法律法规</w:t>
      </w:r>
      <w:bookmarkEnd w:id="2"/>
      <w:bookmarkEnd w:id="3"/>
      <w:bookmarkEnd w:id="4"/>
    </w:p>
    <w:p>
      <w:pPr>
        <w:pStyle w:val="3"/>
        <w:spacing w:before="312" w:beforeLines="100" w:after="312" w:afterLines="100" w:line="240" w:lineRule="auto"/>
        <w:ind w:firstLine="640" w:firstLineChars="200"/>
        <w:jc w:val="center"/>
      </w:pPr>
      <w:bookmarkStart w:id="6" w:name="_Toc2128016133"/>
      <w:bookmarkStart w:id="7" w:name="_Toc221840985"/>
      <w:bookmarkStart w:id="8" w:name="_Toc213820170"/>
      <w:bookmarkStart w:id="9" w:name="_Toc274313690"/>
      <w:bookmarkStart w:id="10" w:name="_Toc1143237149"/>
      <w:bookmarkStart w:id="11" w:name="_Toc1360508529"/>
      <w:bookmarkStart w:id="12" w:name="_Toc1430064188"/>
      <w:bookmarkStart w:id="13" w:name="_Toc170375007"/>
      <w:r>
        <w:rPr>
          <w:rFonts w:hint="eastAsia"/>
        </w:rPr>
        <w:t>第一章 党中央、国务院重大决策部署</w:t>
      </w:r>
      <w:bookmarkEnd w:id="6"/>
      <w:bookmarkEnd w:id="7"/>
      <w:bookmarkEnd w:id="8"/>
      <w:bookmarkEnd w:id="9"/>
      <w:bookmarkEnd w:id="10"/>
      <w:bookmarkEnd w:id="11"/>
      <w:bookmarkEnd w:id="12"/>
    </w:p>
    <w:p>
      <w:pPr>
        <w:pStyle w:val="4"/>
        <w:spacing w:before="156" w:beforeLines="50" w:after="0" w:line="240" w:lineRule="auto"/>
        <w:ind w:firstLine="601"/>
        <w:rPr>
          <w:rFonts w:ascii="仿宋_GB2312" w:hAnsi="仿宋_GB2312" w:cs="仿宋_GB2312"/>
          <w:bCs w:val="0"/>
          <w:szCs w:val="22"/>
        </w:rPr>
      </w:pPr>
      <w:bookmarkStart w:id="14" w:name="_Toc1065136269"/>
      <w:bookmarkStart w:id="15" w:name="_Toc20938101"/>
      <w:bookmarkStart w:id="16" w:name="_Toc1075831975"/>
      <w:bookmarkStart w:id="17" w:name="_Toc1599305499"/>
      <w:bookmarkStart w:id="18" w:name="_Toc715900841"/>
      <w:bookmarkStart w:id="19" w:name="_Toc10257107"/>
      <w:bookmarkStart w:id="20" w:name="_Toc52764723"/>
      <w:r>
        <w:rPr>
          <w:rFonts w:hint="eastAsia" w:ascii="仿宋_GB2312" w:hAnsi="仿宋_GB2312" w:cs="仿宋_GB2312"/>
          <w:bCs w:val="0"/>
          <w:szCs w:val="22"/>
        </w:rPr>
        <w:t>一、习近平</w:t>
      </w:r>
      <w:r>
        <w:rPr>
          <w:rFonts w:hint="eastAsia" w:ascii="仿宋_GB2312" w:hAnsi="仿宋_GB2312" w:cs="仿宋_GB2312"/>
          <w:bCs w:val="0"/>
          <w:szCs w:val="22"/>
          <w:lang w:eastAsia="zh-CN"/>
        </w:rPr>
        <w:t>总书记</w:t>
      </w:r>
      <w:r>
        <w:rPr>
          <w:rFonts w:hint="eastAsia" w:ascii="仿宋_GB2312" w:hAnsi="仿宋_GB2312" w:cs="仿宋_GB2312"/>
          <w:bCs w:val="0"/>
          <w:szCs w:val="22"/>
        </w:rPr>
        <w:t>关于金融工作的重要论述</w:t>
      </w:r>
      <w:bookmarkEnd w:id="14"/>
      <w:bookmarkEnd w:id="15"/>
      <w:bookmarkEnd w:id="16"/>
      <w:bookmarkEnd w:id="17"/>
      <w:bookmarkEnd w:id="18"/>
      <w:bookmarkEnd w:id="19"/>
      <w:bookmarkEnd w:id="20"/>
    </w:p>
    <w:p>
      <w:pPr>
        <w:ind w:firstLine="600"/>
        <w:rPr>
          <w:rFonts w:ascii="Times New Roman" w:hAnsi="Calibri" w:eastAsia="仿宋_GB2312" w:cs="Times New Roman"/>
          <w:color w:val="000000"/>
          <w:sz w:val="30"/>
          <w:szCs w:val="30"/>
        </w:rPr>
      </w:pPr>
      <w:r>
        <w:rPr>
          <w:rFonts w:ascii="Times New Roman" w:eastAsia="仿宋_GB2312" w:cs="Times New Roman"/>
          <w:color w:val="000000"/>
          <w:sz w:val="30"/>
          <w:szCs w:val="30"/>
        </w:rPr>
        <w:t>掌握关于推进金融高质量发展、加快建设金融强国的论述；掌握关于坚持党中央对金融工作集中统一领导的论述；掌握关于坚持以人民为中心的价值取向的论述；掌握关于坚持把金融服务实体经济作为根本宗旨的论述；掌握关于坚持把防控风险作为金融工作永恒主题的论述；掌握关于坚持在市场化法治化轨道上推进金融创新发展的论述；掌握关于坚持深化金融供给侧结构性改革的论述；掌握关于坚持统筹金融开放和安全的论述；掌握</w:t>
      </w:r>
      <w:r>
        <w:rPr>
          <w:rFonts w:hint="eastAsia" w:ascii="Times New Roman" w:eastAsia="仿宋_GB2312" w:cs="Times New Roman"/>
          <w:color w:val="000000"/>
          <w:sz w:val="30"/>
          <w:szCs w:val="30"/>
          <w:lang w:eastAsia="zh-CN"/>
        </w:rPr>
        <w:t>关于</w:t>
      </w:r>
      <w:r>
        <w:rPr>
          <w:rFonts w:ascii="Times New Roman" w:eastAsia="仿宋_GB2312" w:cs="Times New Roman"/>
          <w:color w:val="000000"/>
          <w:sz w:val="30"/>
          <w:szCs w:val="30"/>
        </w:rPr>
        <w:t>坚持稳中求进工作总基调的论述；掌握</w:t>
      </w:r>
      <w:r>
        <w:rPr>
          <w:rFonts w:hint="eastAsia" w:ascii="Times New Roman" w:eastAsia="仿宋_GB2312" w:cs="Times New Roman"/>
          <w:color w:val="000000"/>
          <w:sz w:val="30"/>
          <w:szCs w:val="30"/>
          <w:lang w:eastAsia="zh-CN"/>
        </w:rPr>
        <w:t>关于</w:t>
      </w:r>
      <w:r>
        <w:rPr>
          <w:rFonts w:ascii="Times New Roman" w:eastAsia="仿宋_GB2312" w:cs="Times New Roman"/>
          <w:color w:val="000000"/>
          <w:sz w:val="30"/>
          <w:szCs w:val="30"/>
        </w:rPr>
        <w:t>积极培育中国特色金融文化的论述。</w:t>
      </w:r>
    </w:p>
    <w:p>
      <w:pPr>
        <w:pStyle w:val="4"/>
        <w:spacing w:before="156" w:beforeLines="50" w:after="0" w:line="240" w:lineRule="auto"/>
        <w:ind w:firstLine="601"/>
        <w:rPr>
          <w:rFonts w:ascii="仿宋_GB2312" w:hAnsi="仿宋_GB2312" w:cs="仿宋_GB2312"/>
          <w:bCs w:val="0"/>
          <w:szCs w:val="22"/>
        </w:rPr>
      </w:pPr>
      <w:bookmarkStart w:id="21" w:name="_Toc1979631313"/>
      <w:bookmarkStart w:id="22" w:name="_Toc1998139172"/>
      <w:bookmarkStart w:id="23" w:name="_Toc2093082618"/>
      <w:bookmarkStart w:id="24" w:name="_Toc1917183859"/>
      <w:bookmarkStart w:id="25" w:name="_Toc1777645610"/>
      <w:bookmarkStart w:id="26" w:name="_Toc801977791"/>
      <w:bookmarkStart w:id="27" w:name="_Toc516024426"/>
      <w:r>
        <w:rPr>
          <w:rFonts w:hint="eastAsia" w:ascii="仿宋_GB2312" w:hAnsi="仿宋_GB2312" w:cs="仿宋_GB2312"/>
          <w:bCs w:val="0"/>
          <w:szCs w:val="22"/>
        </w:rPr>
        <w:t>二、《国务院关于加强监管防范风险推动资本市场高质量发展的若干意见》（国发〔2024〕10号）</w:t>
      </w:r>
      <w:bookmarkEnd w:id="21"/>
      <w:bookmarkEnd w:id="22"/>
      <w:bookmarkEnd w:id="23"/>
      <w:bookmarkEnd w:id="24"/>
      <w:bookmarkEnd w:id="25"/>
      <w:bookmarkEnd w:id="26"/>
      <w:bookmarkEnd w:id="27"/>
    </w:p>
    <w:p>
      <w:pPr>
        <w:ind w:firstLine="600"/>
        <w:rPr>
          <w:rFonts w:ascii="Times New Roman" w:eastAsia="仿宋_GB2312"/>
          <w:color w:val="000000"/>
          <w:sz w:val="30"/>
          <w:szCs w:val="30"/>
        </w:rPr>
      </w:pPr>
      <w:r>
        <w:rPr>
          <w:rFonts w:hint="eastAsia" w:ascii="Times New Roman" w:hAnsi="Calibri" w:eastAsia="仿宋_GB2312" w:cs="Times New Roman"/>
          <w:color w:val="000000"/>
          <w:sz w:val="30"/>
          <w:szCs w:val="30"/>
        </w:rPr>
        <w:t>掌握推动资本市场高质量发展的总体要求；熟悉严把发行上市准入关、严格上市公司持续监管、加大退市力度的指导意见；熟悉推动行业回归本源、做优做强、增强资本市场内在稳定性的指导意见；熟悉推动中长期资金入市、进一步全面深化改革开放、形成促进资本市场高质量发展合力的指导意见。</w:t>
      </w:r>
    </w:p>
    <w:p>
      <w:pPr>
        <w:pStyle w:val="4"/>
        <w:spacing w:before="156" w:beforeLines="50" w:after="0" w:line="240" w:lineRule="auto"/>
        <w:ind w:firstLine="601"/>
        <w:rPr>
          <w:rFonts w:ascii="仿宋_GB2312" w:hAnsi="仿宋_GB2312" w:cs="仿宋_GB2312"/>
          <w:bCs w:val="0"/>
          <w:szCs w:val="22"/>
        </w:rPr>
      </w:pPr>
      <w:bookmarkStart w:id="28" w:name="_Toc183041305"/>
      <w:bookmarkStart w:id="29" w:name="_Toc656664090"/>
      <w:bookmarkStart w:id="30" w:name="_Toc83939447"/>
      <w:bookmarkStart w:id="31" w:name="_Toc406067602"/>
      <w:bookmarkStart w:id="32" w:name="_Toc1040496264"/>
      <w:bookmarkStart w:id="33" w:name="_Toc715932235"/>
      <w:bookmarkStart w:id="34" w:name="_Toc79818533"/>
      <w:r>
        <w:rPr>
          <w:rFonts w:hint="eastAsia" w:ascii="仿宋_GB2312" w:hAnsi="仿宋_GB2312" w:cs="仿宋_GB2312"/>
          <w:bCs w:val="0"/>
          <w:szCs w:val="22"/>
        </w:rPr>
        <w:t>三、《关于依法从严打击证券违法活动的意见》（中共中央办公厅 国务院办公厅2021年7月6日印发）</w:t>
      </w:r>
      <w:bookmarkEnd w:id="28"/>
      <w:bookmarkEnd w:id="29"/>
      <w:bookmarkEnd w:id="30"/>
      <w:bookmarkEnd w:id="31"/>
      <w:bookmarkEnd w:id="32"/>
      <w:bookmarkEnd w:id="33"/>
      <w:bookmarkEnd w:id="34"/>
    </w:p>
    <w:p>
      <w:pPr>
        <w:ind w:firstLine="600" w:firstLineChars="200"/>
        <w:rPr>
          <w:rFonts w:ascii="Times New Roman" w:eastAsia="仿宋_GB2312"/>
          <w:color w:val="000000"/>
          <w:sz w:val="30"/>
          <w:szCs w:val="30"/>
        </w:rPr>
      </w:pPr>
      <w:r>
        <w:rPr>
          <w:rFonts w:ascii="Times New Roman" w:hAnsi="Calibri" w:eastAsia="仿宋_GB2312" w:cs="Times New Roman"/>
          <w:color w:val="000000"/>
          <w:sz w:val="30"/>
          <w:szCs w:val="30"/>
        </w:rPr>
        <w:t>了解依法从严打击证券违法活动的总体要求；了解完善资本市场违法犯罪法律责任制度体系的主要内容；熟悉强化重大证券违法犯罪案件惩治和重点领域执法的主要内容；掌握加强资本市场信用体系建设的主要内容。</w:t>
      </w:r>
    </w:p>
    <w:p>
      <w:pPr>
        <w:pStyle w:val="3"/>
        <w:spacing w:before="312" w:beforeLines="100" w:after="312" w:afterLines="100" w:line="240" w:lineRule="auto"/>
        <w:ind w:firstLine="640" w:firstLineChars="200"/>
        <w:jc w:val="center"/>
      </w:pPr>
      <w:bookmarkStart w:id="35" w:name="_Toc813630313"/>
      <w:bookmarkStart w:id="36" w:name="_Toc525345036"/>
      <w:r>
        <w:t>第</w:t>
      </w:r>
      <w:r>
        <w:rPr>
          <w:rFonts w:hint="eastAsia"/>
        </w:rPr>
        <w:t>二</w:t>
      </w:r>
      <w:r>
        <w:t xml:space="preserve">章 </w:t>
      </w:r>
      <w:r>
        <w:rPr>
          <w:rFonts w:hint="eastAsia"/>
        </w:rPr>
        <w:t>综合性法规</w:t>
      </w:r>
      <w:bookmarkEnd w:id="13"/>
      <w:bookmarkEnd w:id="35"/>
      <w:bookmarkEnd w:id="36"/>
    </w:p>
    <w:p>
      <w:pPr>
        <w:pStyle w:val="4"/>
        <w:spacing w:before="156" w:beforeLines="50" w:after="0" w:line="415" w:lineRule="auto"/>
        <w:ind w:firstLine="602" w:firstLineChars="200"/>
      </w:pPr>
      <w:bookmarkStart w:id="37" w:name="_Toc2085832326"/>
      <w:bookmarkStart w:id="38" w:name="_Toc170375008"/>
      <w:bookmarkStart w:id="39" w:name="_Toc1964604245"/>
      <w:r>
        <w:rPr>
          <w:rFonts w:hint="eastAsia"/>
        </w:rPr>
        <w:t>一、</w:t>
      </w:r>
      <w:r>
        <w:t>公司法</w:t>
      </w:r>
      <w:bookmarkEnd w:id="37"/>
      <w:bookmarkEnd w:id="38"/>
      <w:bookmarkEnd w:id="39"/>
    </w:p>
    <w:p>
      <w:pPr>
        <w:autoSpaceDE w:val="0"/>
        <w:autoSpaceDN w:val="0"/>
        <w:adjustRightInd w:val="0"/>
        <w:ind w:firstLine="600" w:firstLineChars="200"/>
        <w:rPr>
          <w:rFonts w:eastAsia="仿宋_GB2312"/>
          <w:kern w:val="0"/>
          <w:sz w:val="30"/>
        </w:rPr>
      </w:pPr>
      <w:r>
        <w:rPr>
          <w:rFonts w:eastAsia="仿宋_GB2312"/>
          <w:kern w:val="0"/>
          <w:sz w:val="30"/>
        </w:rPr>
        <w:t>掌握公司的独立财产与独立责任及其与法人人格否认制度之间的内在关联</w:t>
      </w:r>
      <w:r>
        <w:rPr>
          <w:rFonts w:hint="eastAsia" w:eastAsia="仿宋_GB2312"/>
          <w:kern w:val="0"/>
          <w:sz w:val="30"/>
        </w:rPr>
        <w:t>；</w:t>
      </w:r>
      <w:r>
        <w:rPr>
          <w:rFonts w:eastAsia="仿宋_GB2312"/>
          <w:kern w:val="0"/>
          <w:sz w:val="30"/>
        </w:rPr>
        <w:t>熟悉法定代表人的代表行为和非代表行为的区别；掌握公司行为能力限制</w:t>
      </w:r>
      <w:r>
        <w:rPr>
          <w:rFonts w:hint="eastAsia" w:eastAsia="仿宋_GB2312"/>
          <w:kern w:val="0"/>
          <w:sz w:val="30"/>
        </w:rPr>
        <w:t>；熟悉公司资本制度</w:t>
      </w:r>
      <w:r>
        <w:rPr>
          <w:rFonts w:eastAsia="仿宋_GB2312"/>
          <w:kern w:val="0"/>
          <w:sz w:val="30"/>
        </w:rPr>
        <w:t>；熟悉股东权利</w:t>
      </w:r>
      <w:r>
        <w:rPr>
          <w:rFonts w:hint="eastAsia" w:eastAsia="仿宋_GB2312"/>
          <w:kern w:val="0"/>
          <w:sz w:val="30"/>
        </w:rPr>
        <w:t>；</w:t>
      </w:r>
      <w:r>
        <w:rPr>
          <w:rFonts w:eastAsia="仿宋_GB2312"/>
          <w:kern w:val="0"/>
          <w:sz w:val="30"/>
        </w:rPr>
        <w:t>掌握公司的变更</w:t>
      </w:r>
      <w:r>
        <w:rPr>
          <w:rFonts w:hint="eastAsia" w:eastAsia="仿宋_GB2312"/>
          <w:kern w:val="0"/>
          <w:sz w:val="30"/>
        </w:rPr>
        <w:t>；</w:t>
      </w:r>
      <w:r>
        <w:rPr>
          <w:rFonts w:eastAsia="仿宋_GB2312"/>
          <w:kern w:val="0"/>
          <w:sz w:val="30"/>
        </w:rPr>
        <w:t>熟悉股份有限公司的组织机构；掌握股份有限公司的股份发行</w:t>
      </w:r>
      <w:r>
        <w:rPr>
          <w:rFonts w:hint="eastAsia" w:eastAsia="仿宋_GB2312"/>
          <w:kern w:val="0"/>
          <w:sz w:val="30"/>
        </w:rPr>
        <w:t>；</w:t>
      </w:r>
      <w:r>
        <w:rPr>
          <w:rFonts w:eastAsia="仿宋_GB2312"/>
          <w:kern w:val="0"/>
          <w:sz w:val="30"/>
        </w:rPr>
        <w:t>熟悉股份有限公司的股份转让及对上市公司组织机构的特别规定</w:t>
      </w:r>
      <w:r>
        <w:rPr>
          <w:rFonts w:hint="eastAsia" w:eastAsia="仿宋_GB2312"/>
          <w:kern w:val="0"/>
          <w:sz w:val="30"/>
        </w:rPr>
        <w:t>；了解国家出资公司组织机构的特别规定；</w:t>
      </w:r>
      <w:r>
        <w:rPr>
          <w:rFonts w:eastAsia="仿宋_GB2312"/>
          <w:kern w:val="0"/>
          <w:sz w:val="30"/>
        </w:rPr>
        <w:t>掌握公司董事、监事、高级管理人员的任职</w:t>
      </w:r>
      <w:r>
        <w:rPr>
          <w:rFonts w:hint="eastAsia" w:eastAsia="仿宋_GB2312"/>
          <w:kern w:val="0"/>
          <w:sz w:val="30"/>
        </w:rPr>
        <w:t>条件；熟悉</w:t>
      </w:r>
      <w:r>
        <w:rPr>
          <w:rFonts w:eastAsia="仿宋_GB2312"/>
          <w:kern w:val="0"/>
          <w:sz w:val="30"/>
        </w:rPr>
        <w:t>董事、监事、高级管理人员的义务</w:t>
      </w:r>
      <w:r>
        <w:rPr>
          <w:rFonts w:hint="eastAsia" w:eastAsia="仿宋_GB2312"/>
          <w:kern w:val="0"/>
          <w:sz w:val="30"/>
        </w:rPr>
        <w:t>；熟悉公司债券发行；了解</w:t>
      </w:r>
      <w:r>
        <w:rPr>
          <w:rFonts w:eastAsia="仿宋_GB2312"/>
          <w:kern w:val="0"/>
          <w:sz w:val="30"/>
        </w:rPr>
        <w:t>公司财务</w:t>
      </w:r>
      <w:r>
        <w:rPr>
          <w:rFonts w:hint="eastAsia" w:eastAsia="仿宋_GB2312"/>
          <w:kern w:val="0"/>
          <w:sz w:val="30"/>
        </w:rPr>
        <w:t>、会计制度；</w:t>
      </w:r>
      <w:r>
        <w:rPr>
          <w:rFonts w:eastAsia="仿宋_GB2312"/>
          <w:kern w:val="0"/>
          <w:sz w:val="30"/>
        </w:rPr>
        <w:t>熟悉公司的解散</w:t>
      </w:r>
      <w:r>
        <w:rPr>
          <w:rFonts w:hint="eastAsia" w:eastAsia="仿宋_GB2312"/>
          <w:kern w:val="0"/>
          <w:sz w:val="30"/>
        </w:rPr>
        <w:t>；</w:t>
      </w:r>
      <w:r>
        <w:rPr>
          <w:rFonts w:eastAsia="仿宋_GB2312"/>
          <w:kern w:val="0"/>
          <w:sz w:val="30"/>
        </w:rPr>
        <w:t>了解公司的清算制度</w:t>
      </w:r>
      <w:r>
        <w:rPr>
          <w:rFonts w:hint="eastAsia" w:eastAsia="仿宋_GB2312"/>
          <w:kern w:val="0"/>
          <w:sz w:val="30"/>
        </w:rPr>
        <w:t>。</w:t>
      </w:r>
    </w:p>
    <w:p>
      <w:pPr>
        <w:pStyle w:val="4"/>
        <w:spacing w:before="156" w:beforeLines="50" w:after="0" w:line="415" w:lineRule="auto"/>
        <w:ind w:firstLine="602" w:firstLineChars="200"/>
      </w:pPr>
      <w:bookmarkStart w:id="40" w:name="_Toc861630139"/>
      <w:bookmarkStart w:id="41" w:name="_Toc170375009"/>
      <w:bookmarkStart w:id="42" w:name="_Toc1152959241"/>
      <w:r>
        <w:rPr>
          <w:rFonts w:hint="eastAsia"/>
        </w:rPr>
        <w:t>二、</w:t>
      </w:r>
      <w:r>
        <w:t>证券法</w:t>
      </w:r>
      <w:bookmarkEnd w:id="40"/>
      <w:bookmarkEnd w:id="41"/>
      <w:bookmarkEnd w:id="42"/>
    </w:p>
    <w:p>
      <w:pPr>
        <w:autoSpaceDE w:val="0"/>
        <w:autoSpaceDN w:val="0"/>
        <w:adjustRightInd w:val="0"/>
        <w:ind w:firstLine="600" w:firstLineChars="200"/>
        <w:rPr>
          <w:rFonts w:eastAsia="仿宋_GB2312"/>
          <w:sz w:val="30"/>
        </w:rPr>
      </w:pPr>
      <w:r>
        <w:rPr>
          <w:rFonts w:eastAsia="仿宋_GB2312"/>
          <w:sz w:val="30"/>
        </w:rPr>
        <w:t>掌握证券发行</w:t>
      </w:r>
      <w:r>
        <w:rPr>
          <w:rFonts w:hint="eastAsia" w:eastAsia="仿宋_GB2312"/>
          <w:sz w:val="30"/>
        </w:rPr>
        <w:t>的</w:t>
      </w:r>
      <w:r>
        <w:rPr>
          <w:rFonts w:eastAsia="仿宋_GB2312"/>
          <w:sz w:val="30"/>
        </w:rPr>
        <w:t>发行公告、发行中介机构</w:t>
      </w:r>
      <w:r>
        <w:rPr>
          <w:rFonts w:hint="eastAsia" w:eastAsia="仿宋_GB2312"/>
          <w:sz w:val="30"/>
        </w:rPr>
        <w:t>和</w:t>
      </w:r>
      <w:r>
        <w:rPr>
          <w:rFonts w:eastAsia="仿宋_GB2312"/>
          <w:sz w:val="30"/>
        </w:rPr>
        <w:t>发行方式；熟悉证券承销业务的种类、承销协议的主要内容</w:t>
      </w:r>
      <w:r>
        <w:rPr>
          <w:rFonts w:hint="eastAsia" w:eastAsia="仿宋_GB2312"/>
          <w:sz w:val="30"/>
        </w:rPr>
        <w:t>；</w:t>
      </w:r>
      <w:r>
        <w:rPr>
          <w:rFonts w:eastAsia="仿宋_GB2312"/>
          <w:sz w:val="30"/>
        </w:rPr>
        <w:t>熟悉承销团及主承销人的概念</w:t>
      </w:r>
      <w:r>
        <w:rPr>
          <w:rFonts w:hint="eastAsia" w:eastAsia="仿宋_GB2312"/>
          <w:sz w:val="30"/>
        </w:rPr>
        <w:t>；</w:t>
      </w:r>
      <w:r>
        <w:rPr>
          <w:rFonts w:eastAsia="仿宋_GB2312"/>
          <w:sz w:val="30"/>
        </w:rPr>
        <w:t>掌握</w:t>
      </w:r>
      <w:r>
        <w:rPr>
          <w:rFonts w:hint="eastAsia" w:eastAsia="仿宋_GB2312"/>
          <w:sz w:val="30"/>
        </w:rPr>
        <w:t>有关</w:t>
      </w:r>
      <w:r>
        <w:rPr>
          <w:rFonts w:eastAsia="仿宋_GB2312"/>
          <w:sz w:val="30"/>
        </w:rPr>
        <w:t>限制和禁止的证券交易行为的一般规定</w:t>
      </w:r>
      <w:r>
        <w:rPr>
          <w:rFonts w:hint="eastAsia" w:eastAsia="仿宋_GB2312"/>
          <w:sz w:val="30"/>
        </w:rPr>
        <w:t>；</w:t>
      </w:r>
      <w:r>
        <w:rPr>
          <w:rFonts w:eastAsia="仿宋_GB2312"/>
          <w:sz w:val="30"/>
        </w:rPr>
        <w:t>熟悉内幕交易行为</w:t>
      </w:r>
      <w:r>
        <w:rPr>
          <w:rFonts w:hint="eastAsia" w:eastAsia="仿宋_GB2312"/>
          <w:sz w:val="30"/>
        </w:rPr>
        <w:t>、</w:t>
      </w:r>
      <w:r>
        <w:rPr>
          <w:rFonts w:eastAsia="仿宋_GB2312"/>
          <w:sz w:val="30"/>
        </w:rPr>
        <w:t>操纵证券市场行为</w:t>
      </w:r>
      <w:r>
        <w:rPr>
          <w:rFonts w:hint="eastAsia" w:eastAsia="仿宋_GB2312"/>
          <w:sz w:val="30"/>
        </w:rPr>
        <w:t>、</w:t>
      </w:r>
      <w:r>
        <w:rPr>
          <w:rFonts w:eastAsia="仿宋_GB2312"/>
          <w:sz w:val="30"/>
        </w:rPr>
        <w:t>虚假陈述和信息误导行为、欺诈客户行为的概念和特征</w:t>
      </w:r>
      <w:r>
        <w:rPr>
          <w:rFonts w:hint="eastAsia" w:eastAsia="仿宋_GB2312"/>
          <w:sz w:val="30"/>
        </w:rPr>
        <w:t>；</w:t>
      </w:r>
      <w:r>
        <w:rPr>
          <w:rFonts w:eastAsia="仿宋_GB2312"/>
          <w:sz w:val="30"/>
        </w:rPr>
        <w:t>熟悉信息公开制度及信息公开不实的法律后果；掌握上市公司收购的概念和方式</w:t>
      </w:r>
      <w:r>
        <w:rPr>
          <w:rFonts w:hint="eastAsia" w:eastAsia="仿宋_GB2312"/>
          <w:sz w:val="30"/>
        </w:rPr>
        <w:t>；</w:t>
      </w:r>
      <w:r>
        <w:rPr>
          <w:rFonts w:eastAsia="仿宋_GB2312"/>
          <w:sz w:val="30"/>
        </w:rPr>
        <w:t>熟悉上市公司收购的程序和规则；掌握上市公司收购的法律后果；掌握证券公司的设立、证券公司的组织形式及业务范围</w:t>
      </w:r>
      <w:r>
        <w:rPr>
          <w:rFonts w:hint="eastAsia" w:eastAsia="仿宋_GB2312"/>
          <w:sz w:val="30"/>
        </w:rPr>
        <w:t>；掌握</w:t>
      </w:r>
      <w:r>
        <w:rPr>
          <w:rFonts w:eastAsia="仿宋_GB2312"/>
          <w:sz w:val="30"/>
        </w:rPr>
        <w:t>对证券公司监管</w:t>
      </w:r>
      <w:r>
        <w:rPr>
          <w:rFonts w:hint="eastAsia" w:eastAsia="仿宋_GB2312"/>
          <w:sz w:val="30"/>
        </w:rPr>
        <w:t>的规定</w:t>
      </w:r>
      <w:r>
        <w:rPr>
          <w:rFonts w:eastAsia="仿宋_GB2312"/>
          <w:sz w:val="30"/>
        </w:rPr>
        <w:t>；熟悉违反证券发行规定的法律责任</w:t>
      </w:r>
      <w:r>
        <w:rPr>
          <w:rFonts w:hint="eastAsia" w:eastAsia="仿宋_GB2312"/>
          <w:sz w:val="30"/>
        </w:rPr>
        <w:t>；</w:t>
      </w:r>
      <w:r>
        <w:rPr>
          <w:rFonts w:eastAsia="仿宋_GB2312"/>
          <w:sz w:val="30"/>
        </w:rPr>
        <w:t>熟悉违反证券交易规定的法律责任。</w:t>
      </w:r>
    </w:p>
    <w:p>
      <w:pPr>
        <w:pStyle w:val="4"/>
        <w:spacing w:before="156" w:beforeLines="50" w:after="0" w:line="415" w:lineRule="auto"/>
        <w:ind w:firstLine="602" w:firstLineChars="200"/>
      </w:pPr>
      <w:bookmarkStart w:id="43" w:name="_Toc170375010"/>
      <w:bookmarkStart w:id="44" w:name="_Toc806445560"/>
      <w:bookmarkStart w:id="45" w:name="_Toc1341474446"/>
      <w:r>
        <w:rPr>
          <w:rFonts w:hint="eastAsia"/>
        </w:rPr>
        <w:t>三、</w:t>
      </w:r>
      <w:r>
        <w:t>证券投资基金法</w:t>
      </w:r>
      <w:bookmarkEnd w:id="43"/>
      <w:bookmarkEnd w:id="44"/>
      <w:bookmarkEnd w:id="45"/>
    </w:p>
    <w:p>
      <w:pPr>
        <w:autoSpaceDE w:val="0"/>
        <w:autoSpaceDN w:val="0"/>
        <w:adjustRightInd w:val="0"/>
        <w:ind w:firstLine="600" w:firstLineChars="200"/>
        <w:rPr>
          <w:rFonts w:eastAsia="仿宋_GB2312"/>
          <w:kern w:val="0"/>
          <w:sz w:val="30"/>
        </w:rPr>
      </w:pPr>
      <w:r>
        <w:rPr>
          <w:rFonts w:hint="eastAsia" w:eastAsia="仿宋_GB2312"/>
          <w:sz w:val="30"/>
        </w:rPr>
        <w:t>了解</w:t>
      </w:r>
      <w:r>
        <w:rPr>
          <w:rFonts w:eastAsia="仿宋_GB2312"/>
          <w:sz w:val="30"/>
        </w:rPr>
        <w:t>基金托管人的职责、禁止性行为及</w:t>
      </w:r>
      <w:r>
        <w:rPr>
          <w:rFonts w:hint="eastAsia" w:eastAsia="仿宋_GB2312"/>
          <w:sz w:val="30"/>
        </w:rPr>
        <w:t>其</w:t>
      </w:r>
      <w:r>
        <w:rPr>
          <w:rFonts w:eastAsia="仿宋_GB2312"/>
          <w:sz w:val="30"/>
        </w:rPr>
        <w:t>职责终止的情形；掌握基金</w:t>
      </w:r>
      <w:r>
        <w:rPr>
          <w:rFonts w:hint="eastAsia" w:eastAsia="仿宋_GB2312"/>
          <w:sz w:val="30"/>
        </w:rPr>
        <w:t>公开</w:t>
      </w:r>
      <w:r>
        <w:rPr>
          <w:rFonts w:eastAsia="仿宋_GB2312"/>
          <w:sz w:val="30"/>
        </w:rPr>
        <w:t>募集的基本要求；熟悉</w:t>
      </w:r>
      <w:r>
        <w:rPr>
          <w:rFonts w:hint="eastAsia" w:eastAsia="仿宋_GB2312"/>
          <w:sz w:val="30"/>
        </w:rPr>
        <w:t>公募</w:t>
      </w:r>
      <w:r>
        <w:rPr>
          <w:rFonts w:eastAsia="仿宋_GB2312"/>
          <w:sz w:val="30"/>
        </w:rPr>
        <w:t>基金份额</w:t>
      </w:r>
      <w:r>
        <w:rPr>
          <w:rFonts w:hint="eastAsia" w:eastAsia="仿宋_GB2312"/>
          <w:sz w:val="30"/>
        </w:rPr>
        <w:t>交易、</w:t>
      </w:r>
      <w:r>
        <w:rPr>
          <w:rFonts w:eastAsia="仿宋_GB2312"/>
          <w:sz w:val="30"/>
        </w:rPr>
        <w:t>申购和赎回的基本要求；</w:t>
      </w:r>
      <w:r>
        <w:rPr>
          <w:rFonts w:hint="eastAsia" w:eastAsia="仿宋_GB2312"/>
          <w:sz w:val="30"/>
        </w:rPr>
        <w:t>了解公募基金投资范围及信息披露；了解非公开募集基金的基本要求</w:t>
      </w:r>
      <w:r>
        <w:rPr>
          <w:rFonts w:eastAsia="仿宋_GB2312"/>
          <w:sz w:val="30"/>
        </w:rPr>
        <w:t>。</w:t>
      </w:r>
    </w:p>
    <w:p>
      <w:pPr>
        <w:pStyle w:val="4"/>
        <w:spacing w:before="156" w:beforeLines="50" w:after="0" w:line="415" w:lineRule="auto"/>
        <w:ind w:firstLine="602" w:firstLineChars="200"/>
      </w:pPr>
      <w:bookmarkStart w:id="46" w:name="_Toc1840254426"/>
      <w:bookmarkStart w:id="47" w:name="_Toc1327956896"/>
      <w:bookmarkStart w:id="48" w:name="_Toc170375011"/>
      <w:r>
        <w:rPr>
          <w:rFonts w:hint="eastAsia"/>
        </w:rPr>
        <w:t>四、期货和衍生品法</w:t>
      </w:r>
      <w:bookmarkEnd w:id="46"/>
      <w:bookmarkEnd w:id="47"/>
      <w:bookmarkEnd w:id="48"/>
    </w:p>
    <w:p>
      <w:pPr>
        <w:ind w:firstLine="600" w:firstLineChars="200"/>
        <w:rPr>
          <w:rFonts w:eastAsia="仿宋_GB2312"/>
          <w:sz w:val="30"/>
        </w:rPr>
      </w:pPr>
      <w:r>
        <w:rPr>
          <w:rFonts w:hint="eastAsia" w:eastAsia="仿宋_GB2312"/>
          <w:sz w:val="30"/>
        </w:rPr>
        <w:t>了解</w:t>
      </w:r>
      <w:r>
        <w:rPr>
          <w:rFonts w:eastAsia="仿宋_GB2312"/>
          <w:sz w:val="30"/>
        </w:rPr>
        <w:t>期货</w:t>
      </w:r>
      <w:r>
        <w:rPr>
          <w:rFonts w:hint="eastAsia" w:eastAsia="仿宋_GB2312"/>
          <w:sz w:val="30"/>
        </w:rPr>
        <w:t>交易和衍生品交易的一般规定；了解证券公司作为期货经营机构股东的义务；了解期货经营机构的禁止行为</w:t>
      </w:r>
      <w:r>
        <w:rPr>
          <w:rFonts w:eastAsia="仿宋_GB2312"/>
          <w:sz w:val="30"/>
        </w:rPr>
        <w:t>。</w:t>
      </w:r>
    </w:p>
    <w:p>
      <w:pPr>
        <w:pStyle w:val="4"/>
        <w:spacing w:before="156" w:beforeLines="50" w:after="0" w:line="415" w:lineRule="auto"/>
        <w:ind w:firstLine="602" w:firstLineChars="200"/>
      </w:pPr>
      <w:bookmarkStart w:id="49" w:name="_Toc1732958470"/>
      <w:bookmarkStart w:id="50" w:name="_Toc1081132091"/>
      <w:bookmarkStart w:id="51" w:name="_Toc170375014"/>
      <w:bookmarkStart w:id="52" w:name="_Toc635402795"/>
      <w:r>
        <w:rPr>
          <w:rFonts w:hint="eastAsia"/>
        </w:rPr>
        <w:t>五、民法典</w:t>
      </w:r>
      <w:bookmarkEnd w:id="49"/>
      <w:bookmarkEnd w:id="50"/>
      <w:bookmarkEnd w:id="51"/>
    </w:p>
    <w:p>
      <w:pPr>
        <w:autoSpaceDE w:val="0"/>
        <w:autoSpaceDN w:val="0"/>
        <w:adjustRightInd w:val="0"/>
        <w:ind w:firstLine="602" w:firstLineChars="200"/>
        <w:rPr>
          <w:rFonts w:eastAsia="仿宋_GB2312"/>
          <w:b/>
          <w:kern w:val="0"/>
          <w:sz w:val="30"/>
          <w:lang w:val="zh-CN"/>
        </w:rPr>
      </w:pPr>
      <w:r>
        <w:rPr>
          <w:rFonts w:eastAsia="仿宋_GB2312"/>
          <w:b/>
          <w:sz w:val="30"/>
        </w:rPr>
        <w:t>（一）</w:t>
      </w:r>
      <w:r>
        <w:rPr>
          <w:rFonts w:hint="eastAsia" w:eastAsia="仿宋_GB2312"/>
          <w:b/>
          <w:kern w:val="0"/>
          <w:sz w:val="30"/>
          <w:lang w:val="zh-CN"/>
        </w:rPr>
        <w:t>总则</w:t>
      </w:r>
    </w:p>
    <w:p>
      <w:pPr>
        <w:autoSpaceDE w:val="0"/>
        <w:autoSpaceDN w:val="0"/>
        <w:adjustRightInd w:val="0"/>
        <w:ind w:firstLine="600" w:firstLineChars="200"/>
        <w:jc w:val="left"/>
        <w:rPr>
          <w:rFonts w:eastAsia="仿宋_GB2312"/>
          <w:kern w:val="0"/>
          <w:sz w:val="30"/>
        </w:rPr>
      </w:pPr>
      <w:r>
        <w:rPr>
          <w:rFonts w:hint="eastAsia" w:eastAsia="仿宋_GB2312"/>
          <w:kern w:val="0"/>
          <w:sz w:val="30"/>
        </w:rPr>
        <w:t>熟悉</w:t>
      </w:r>
      <w:r>
        <w:rPr>
          <w:rFonts w:eastAsia="仿宋_GB2312"/>
          <w:kern w:val="0"/>
          <w:sz w:val="30"/>
        </w:rPr>
        <w:t>民事权利能力、民事行为能力</w:t>
      </w:r>
      <w:r>
        <w:rPr>
          <w:rFonts w:hint="eastAsia" w:eastAsia="仿宋_GB2312"/>
          <w:kern w:val="0"/>
          <w:sz w:val="30"/>
        </w:rPr>
        <w:t>的概念；</w:t>
      </w:r>
      <w:r>
        <w:rPr>
          <w:rFonts w:eastAsia="仿宋_GB2312"/>
          <w:kern w:val="0"/>
          <w:sz w:val="30"/>
        </w:rPr>
        <w:t>掌握民事法律行为的成立与生效</w:t>
      </w:r>
      <w:r>
        <w:rPr>
          <w:rFonts w:hint="eastAsia" w:eastAsia="仿宋_GB2312"/>
          <w:kern w:val="0"/>
          <w:sz w:val="30"/>
        </w:rPr>
        <w:t>；了解</w:t>
      </w:r>
      <w:r>
        <w:rPr>
          <w:rFonts w:eastAsia="仿宋_GB2312"/>
          <w:kern w:val="0"/>
          <w:sz w:val="30"/>
        </w:rPr>
        <w:t>无效民事行为、可撤销民事行为；</w:t>
      </w:r>
      <w:r>
        <w:rPr>
          <w:rFonts w:hint="eastAsia" w:eastAsia="仿宋_GB2312"/>
          <w:kern w:val="0"/>
          <w:sz w:val="30"/>
        </w:rPr>
        <w:t>熟悉</w:t>
      </w:r>
      <w:r>
        <w:rPr>
          <w:rFonts w:eastAsia="仿宋_GB2312"/>
          <w:kern w:val="0"/>
          <w:sz w:val="30"/>
        </w:rPr>
        <w:t>代理的法律要件</w:t>
      </w:r>
      <w:r>
        <w:rPr>
          <w:rFonts w:hint="eastAsia" w:eastAsia="仿宋_GB2312"/>
          <w:kern w:val="0"/>
          <w:sz w:val="30"/>
        </w:rPr>
        <w:t>；熟悉</w:t>
      </w:r>
      <w:r>
        <w:rPr>
          <w:rFonts w:eastAsia="仿宋_GB2312"/>
          <w:kern w:val="0"/>
          <w:sz w:val="30"/>
        </w:rPr>
        <w:t>无权代理和表见代理的构成要件；</w:t>
      </w:r>
      <w:r>
        <w:rPr>
          <w:rFonts w:hint="eastAsia" w:eastAsia="仿宋_GB2312"/>
          <w:kern w:val="0"/>
          <w:sz w:val="30"/>
        </w:rPr>
        <w:t>了解</w:t>
      </w:r>
      <w:r>
        <w:rPr>
          <w:rFonts w:eastAsia="仿宋_GB2312"/>
          <w:kern w:val="0"/>
          <w:sz w:val="30"/>
        </w:rPr>
        <w:t>诉讼时效</w:t>
      </w:r>
      <w:r>
        <w:rPr>
          <w:rFonts w:hint="eastAsia" w:eastAsia="仿宋_GB2312"/>
          <w:kern w:val="0"/>
          <w:sz w:val="30"/>
        </w:rPr>
        <w:t>期间</w:t>
      </w:r>
      <w:r>
        <w:rPr>
          <w:rFonts w:eastAsia="仿宋_GB2312"/>
          <w:kern w:val="0"/>
          <w:sz w:val="30"/>
        </w:rPr>
        <w:t>的概念和特征</w:t>
      </w:r>
      <w:r>
        <w:rPr>
          <w:rFonts w:hint="eastAsia" w:eastAsia="仿宋_GB2312"/>
          <w:kern w:val="0"/>
          <w:sz w:val="30"/>
        </w:rPr>
        <w:t>。</w:t>
      </w:r>
    </w:p>
    <w:p>
      <w:pPr>
        <w:autoSpaceDE w:val="0"/>
        <w:autoSpaceDN w:val="0"/>
        <w:adjustRightInd w:val="0"/>
        <w:ind w:firstLine="602" w:firstLineChars="200"/>
        <w:jc w:val="left"/>
        <w:rPr>
          <w:rFonts w:eastAsia="仿宋_GB2312"/>
          <w:b/>
          <w:sz w:val="30"/>
        </w:rPr>
      </w:pPr>
      <w:r>
        <w:rPr>
          <w:rFonts w:eastAsia="仿宋_GB2312"/>
          <w:b/>
          <w:sz w:val="30"/>
        </w:rPr>
        <w:t>（</w:t>
      </w:r>
      <w:r>
        <w:rPr>
          <w:rFonts w:hint="eastAsia" w:eastAsia="仿宋_GB2312"/>
          <w:b/>
          <w:sz w:val="30"/>
        </w:rPr>
        <w:t>二</w:t>
      </w:r>
      <w:r>
        <w:rPr>
          <w:rFonts w:eastAsia="仿宋_GB2312"/>
          <w:b/>
          <w:sz w:val="30"/>
        </w:rPr>
        <w:t>）</w:t>
      </w:r>
      <w:r>
        <w:rPr>
          <w:rFonts w:hint="eastAsia" w:eastAsia="仿宋_GB2312"/>
          <w:b/>
          <w:sz w:val="30"/>
        </w:rPr>
        <w:t>担保物权</w:t>
      </w:r>
    </w:p>
    <w:p>
      <w:pPr>
        <w:autoSpaceDE w:val="0"/>
        <w:autoSpaceDN w:val="0"/>
        <w:adjustRightInd w:val="0"/>
        <w:ind w:firstLine="600" w:firstLineChars="200"/>
        <w:rPr>
          <w:rFonts w:eastAsia="仿宋_GB2312"/>
          <w:sz w:val="30"/>
        </w:rPr>
      </w:pPr>
      <w:r>
        <w:rPr>
          <w:rFonts w:eastAsia="仿宋_GB2312"/>
          <w:kern w:val="0"/>
          <w:sz w:val="30"/>
        </w:rPr>
        <w:t>掌握抵押权的概念和特征</w:t>
      </w:r>
      <w:r>
        <w:rPr>
          <w:rFonts w:hint="eastAsia" w:eastAsia="仿宋_GB2312"/>
          <w:kern w:val="0"/>
          <w:sz w:val="30"/>
        </w:rPr>
        <w:t>；</w:t>
      </w:r>
      <w:r>
        <w:rPr>
          <w:rFonts w:eastAsia="仿宋_GB2312"/>
          <w:kern w:val="0"/>
          <w:sz w:val="30"/>
        </w:rPr>
        <w:t>熟悉抵押权的设立、抵押权当事人的权利</w:t>
      </w:r>
      <w:r>
        <w:rPr>
          <w:rFonts w:hint="eastAsia" w:eastAsia="仿宋_GB2312"/>
          <w:kern w:val="0"/>
          <w:sz w:val="30"/>
        </w:rPr>
        <w:t>；</w:t>
      </w:r>
      <w:r>
        <w:rPr>
          <w:rFonts w:eastAsia="仿宋_GB2312"/>
          <w:kern w:val="0"/>
          <w:sz w:val="30"/>
        </w:rPr>
        <w:t>熟悉抵押权的实现、抵押权的终止、特殊抵押权；熟悉质权的概念和特征</w:t>
      </w:r>
      <w:r>
        <w:rPr>
          <w:rFonts w:hint="eastAsia" w:eastAsia="仿宋_GB2312"/>
          <w:kern w:val="0"/>
          <w:sz w:val="30"/>
        </w:rPr>
        <w:t>；</w:t>
      </w:r>
      <w:r>
        <w:rPr>
          <w:rFonts w:eastAsia="仿宋_GB2312"/>
          <w:kern w:val="0"/>
          <w:sz w:val="30"/>
        </w:rPr>
        <w:t>熟悉动产质权、权利质权的概念和特征；了解留置的概念</w:t>
      </w:r>
      <w:r>
        <w:rPr>
          <w:rFonts w:hint="eastAsia" w:eastAsia="仿宋_GB2312"/>
          <w:kern w:val="0"/>
          <w:sz w:val="30"/>
        </w:rPr>
        <w:t>。</w:t>
      </w:r>
    </w:p>
    <w:p>
      <w:pPr>
        <w:autoSpaceDE w:val="0"/>
        <w:autoSpaceDN w:val="0"/>
        <w:adjustRightInd w:val="0"/>
        <w:ind w:firstLine="602" w:firstLineChars="200"/>
        <w:rPr>
          <w:rFonts w:eastAsia="仿宋_GB2312"/>
          <w:b/>
          <w:kern w:val="0"/>
          <w:sz w:val="30"/>
          <w:lang w:val="zh-CN"/>
        </w:rPr>
      </w:pPr>
      <w:r>
        <w:rPr>
          <w:rFonts w:eastAsia="仿宋_GB2312"/>
          <w:b/>
          <w:sz w:val="30"/>
        </w:rPr>
        <w:t>（</w:t>
      </w:r>
      <w:r>
        <w:rPr>
          <w:rFonts w:hint="eastAsia" w:eastAsia="仿宋_GB2312"/>
          <w:b/>
          <w:sz w:val="30"/>
        </w:rPr>
        <w:t>三</w:t>
      </w:r>
      <w:r>
        <w:rPr>
          <w:rFonts w:eastAsia="仿宋_GB2312"/>
          <w:b/>
          <w:sz w:val="30"/>
        </w:rPr>
        <w:t>）合同</w:t>
      </w:r>
    </w:p>
    <w:p>
      <w:pPr>
        <w:autoSpaceDE w:val="0"/>
        <w:autoSpaceDN w:val="0"/>
        <w:adjustRightInd w:val="0"/>
        <w:ind w:firstLine="600" w:firstLineChars="200"/>
        <w:rPr>
          <w:rFonts w:eastAsia="仿宋_GB2312"/>
          <w:sz w:val="30"/>
        </w:rPr>
      </w:pPr>
      <w:r>
        <w:rPr>
          <w:rFonts w:hint="eastAsia" w:eastAsia="仿宋_GB2312"/>
          <w:kern w:val="0"/>
          <w:sz w:val="30"/>
        </w:rPr>
        <w:t>了解</w:t>
      </w:r>
      <w:r>
        <w:rPr>
          <w:rFonts w:eastAsia="仿宋_GB2312"/>
          <w:kern w:val="0"/>
          <w:sz w:val="30"/>
        </w:rPr>
        <w:t>合同订立</w:t>
      </w:r>
      <w:r>
        <w:rPr>
          <w:rFonts w:hint="eastAsia" w:eastAsia="仿宋_GB2312"/>
          <w:kern w:val="0"/>
          <w:sz w:val="30"/>
        </w:rPr>
        <w:t>的形式；了解</w:t>
      </w:r>
      <w:r>
        <w:rPr>
          <w:rFonts w:eastAsia="仿宋_GB2312"/>
          <w:kern w:val="0"/>
          <w:sz w:val="30"/>
        </w:rPr>
        <w:t>要约</w:t>
      </w:r>
      <w:r>
        <w:rPr>
          <w:rFonts w:hint="eastAsia" w:eastAsia="仿宋_GB2312"/>
          <w:kern w:val="0"/>
          <w:sz w:val="30"/>
        </w:rPr>
        <w:t>、</w:t>
      </w:r>
      <w:r>
        <w:rPr>
          <w:rFonts w:eastAsia="仿宋_GB2312"/>
          <w:kern w:val="0"/>
          <w:sz w:val="30"/>
        </w:rPr>
        <w:t>承诺的概念</w:t>
      </w:r>
      <w:r>
        <w:rPr>
          <w:rFonts w:hint="eastAsia" w:eastAsia="仿宋_GB2312"/>
          <w:kern w:val="0"/>
          <w:sz w:val="30"/>
        </w:rPr>
        <w:t>和构成</w:t>
      </w:r>
      <w:r>
        <w:rPr>
          <w:rFonts w:eastAsia="仿宋_GB2312"/>
          <w:kern w:val="0"/>
          <w:sz w:val="30"/>
        </w:rPr>
        <w:t>要件</w:t>
      </w:r>
      <w:r>
        <w:rPr>
          <w:rFonts w:hint="eastAsia" w:eastAsia="仿宋_GB2312"/>
          <w:kern w:val="0"/>
          <w:sz w:val="30"/>
        </w:rPr>
        <w:t>；熟悉</w:t>
      </w:r>
      <w:r>
        <w:rPr>
          <w:rFonts w:eastAsia="仿宋_GB2312"/>
          <w:kern w:val="0"/>
          <w:sz w:val="30"/>
        </w:rPr>
        <w:t>合同成立的时间和地点</w:t>
      </w:r>
      <w:r>
        <w:rPr>
          <w:rFonts w:hint="eastAsia" w:eastAsia="仿宋_GB2312"/>
          <w:kern w:val="0"/>
          <w:sz w:val="30"/>
        </w:rPr>
        <w:t>；</w:t>
      </w:r>
      <w:r>
        <w:rPr>
          <w:rFonts w:eastAsia="仿宋_GB2312"/>
          <w:kern w:val="0"/>
          <w:sz w:val="30"/>
        </w:rPr>
        <w:t>熟悉格式条款合同；掌握合同的内容、合同的解释；</w:t>
      </w:r>
      <w:r>
        <w:rPr>
          <w:rFonts w:hint="eastAsia" w:eastAsia="仿宋_GB2312"/>
          <w:kern w:val="0"/>
          <w:sz w:val="30"/>
        </w:rPr>
        <w:t>熟悉</w:t>
      </w:r>
      <w:r>
        <w:rPr>
          <w:rFonts w:eastAsia="仿宋_GB2312"/>
          <w:kern w:val="0"/>
          <w:sz w:val="30"/>
        </w:rPr>
        <w:t>同时履行抗辩权、不安抗辩权、顺序履行抗辩权的内涵及其成立条件和效力；熟悉合同的变更和解除</w:t>
      </w:r>
      <w:r>
        <w:rPr>
          <w:rFonts w:hint="eastAsia" w:eastAsia="仿宋_GB2312"/>
          <w:kern w:val="0"/>
          <w:sz w:val="30"/>
        </w:rPr>
        <w:t>；</w:t>
      </w:r>
      <w:r>
        <w:rPr>
          <w:rFonts w:eastAsia="仿宋_GB2312"/>
          <w:kern w:val="0"/>
          <w:sz w:val="30"/>
        </w:rPr>
        <w:t>掌握合同责任、违约责任的归责原则和免责事由</w:t>
      </w:r>
      <w:r>
        <w:rPr>
          <w:rFonts w:hint="eastAsia" w:eastAsia="仿宋_GB2312"/>
          <w:kern w:val="0"/>
          <w:sz w:val="30"/>
        </w:rPr>
        <w:t>；熟悉</w:t>
      </w:r>
      <w:r>
        <w:rPr>
          <w:rFonts w:eastAsia="仿宋_GB2312"/>
          <w:kern w:val="0"/>
          <w:sz w:val="30"/>
        </w:rPr>
        <w:t>各种违约责任形式的适用条件</w:t>
      </w:r>
      <w:r>
        <w:rPr>
          <w:rFonts w:hint="eastAsia" w:eastAsia="仿宋_GB2312"/>
          <w:kern w:val="0"/>
          <w:sz w:val="30"/>
        </w:rPr>
        <w:t>；</w:t>
      </w:r>
      <w:r>
        <w:rPr>
          <w:rFonts w:hint="eastAsia" w:eastAsia="仿宋_GB2312"/>
          <w:sz w:val="30"/>
        </w:rPr>
        <w:t>了解</w:t>
      </w:r>
      <w:r>
        <w:rPr>
          <w:rFonts w:eastAsia="仿宋_GB2312"/>
          <w:sz w:val="30"/>
        </w:rPr>
        <w:t>保证的概念</w:t>
      </w:r>
      <w:r>
        <w:rPr>
          <w:rFonts w:hint="eastAsia" w:eastAsia="仿宋_GB2312"/>
          <w:sz w:val="30"/>
        </w:rPr>
        <w:t>；</w:t>
      </w:r>
      <w:r>
        <w:rPr>
          <w:rFonts w:eastAsia="仿宋_GB2312"/>
          <w:sz w:val="30"/>
        </w:rPr>
        <w:t>熟悉保证的设立、保证期间、保证的效力、无效保证及其法律后果</w:t>
      </w:r>
      <w:r>
        <w:rPr>
          <w:rFonts w:hint="eastAsia" w:eastAsia="仿宋_GB2312"/>
          <w:sz w:val="30"/>
        </w:rPr>
        <w:t>；</w:t>
      </w:r>
      <w:r>
        <w:rPr>
          <w:rFonts w:eastAsia="仿宋_GB2312"/>
          <w:sz w:val="30"/>
        </w:rPr>
        <w:t>熟悉定金的效力。</w:t>
      </w:r>
    </w:p>
    <w:p>
      <w:pPr>
        <w:pStyle w:val="4"/>
        <w:spacing w:before="156" w:beforeLines="50" w:after="0" w:line="415" w:lineRule="auto"/>
        <w:ind w:firstLine="602" w:firstLineChars="200"/>
      </w:pPr>
      <w:bookmarkStart w:id="53" w:name="_Toc170375012"/>
      <w:bookmarkStart w:id="54" w:name="_Toc252198"/>
      <w:r>
        <w:rPr>
          <w:rFonts w:hint="eastAsia"/>
        </w:rPr>
        <w:t>六、</w:t>
      </w:r>
      <w:r>
        <w:t>信托法</w:t>
      </w:r>
      <w:bookmarkEnd w:id="52"/>
      <w:bookmarkEnd w:id="53"/>
      <w:bookmarkEnd w:id="54"/>
    </w:p>
    <w:p>
      <w:pPr>
        <w:ind w:firstLine="600" w:firstLineChars="200"/>
        <w:rPr>
          <w:rFonts w:eastAsia="仿宋_GB2312"/>
          <w:sz w:val="30"/>
        </w:rPr>
      </w:pPr>
      <w:r>
        <w:rPr>
          <w:rFonts w:eastAsia="仿宋_GB2312"/>
          <w:sz w:val="30"/>
        </w:rPr>
        <w:t>掌握信托设立的条件、无效信托的若干情形；熟悉信托法律关系中委托人、受托人、受益人的条件和各自的权利、义务。</w:t>
      </w:r>
    </w:p>
    <w:p>
      <w:pPr>
        <w:pStyle w:val="4"/>
        <w:spacing w:before="156" w:beforeLines="50" w:after="0" w:line="415" w:lineRule="auto"/>
        <w:ind w:firstLine="602" w:firstLineChars="200"/>
      </w:pPr>
      <w:bookmarkStart w:id="55" w:name="_Toc1505105499"/>
      <w:bookmarkStart w:id="56" w:name="_Toc1727212074"/>
      <w:bookmarkStart w:id="57" w:name="_Toc170375013"/>
      <w:r>
        <w:rPr>
          <w:rFonts w:hint="eastAsia"/>
        </w:rPr>
        <w:t>七、</w:t>
      </w:r>
      <w:r>
        <w:t>合伙企业法</w:t>
      </w:r>
      <w:bookmarkEnd w:id="55"/>
      <w:bookmarkEnd w:id="56"/>
      <w:bookmarkEnd w:id="57"/>
    </w:p>
    <w:p>
      <w:pPr>
        <w:autoSpaceDE w:val="0"/>
        <w:autoSpaceDN w:val="0"/>
        <w:adjustRightInd w:val="0"/>
        <w:ind w:firstLine="600" w:firstLineChars="200"/>
        <w:rPr>
          <w:rFonts w:eastAsia="仿宋_GB2312"/>
          <w:sz w:val="30"/>
        </w:rPr>
      </w:pPr>
      <w:r>
        <w:rPr>
          <w:rFonts w:eastAsia="仿宋_GB2312"/>
          <w:kern w:val="0"/>
          <w:sz w:val="30"/>
          <w:lang w:val="zh-CN"/>
        </w:rPr>
        <w:t>掌握普通合伙企业、有限合伙企业的基本内容；了解合伙企业解散、清算以及合伙企业法律责任的相关内容。</w:t>
      </w:r>
    </w:p>
    <w:p>
      <w:pPr>
        <w:pStyle w:val="4"/>
        <w:spacing w:before="156" w:beforeLines="50" w:after="0" w:line="415" w:lineRule="auto"/>
        <w:ind w:firstLine="602" w:firstLineChars="200"/>
      </w:pPr>
      <w:bookmarkStart w:id="58" w:name="_Toc2118829122"/>
      <w:bookmarkStart w:id="59" w:name="_Toc1526633561"/>
      <w:bookmarkStart w:id="60" w:name="_Toc170375015"/>
      <w:r>
        <w:rPr>
          <w:rFonts w:hint="eastAsia"/>
        </w:rPr>
        <w:t>八、</w:t>
      </w:r>
      <w:r>
        <w:t>民事诉讼法</w:t>
      </w:r>
      <w:bookmarkEnd w:id="58"/>
      <w:bookmarkEnd w:id="59"/>
      <w:bookmarkEnd w:id="60"/>
    </w:p>
    <w:p>
      <w:pPr>
        <w:autoSpaceDE w:val="0"/>
        <w:autoSpaceDN w:val="0"/>
        <w:adjustRightInd w:val="0"/>
        <w:ind w:firstLine="600" w:firstLineChars="200"/>
        <w:jc w:val="left"/>
        <w:rPr>
          <w:rFonts w:eastAsia="仿宋_GB2312"/>
          <w:sz w:val="30"/>
        </w:rPr>
      </w:pPr>
      <w:r>
        <w:rPr>
          <w:rFonts w:hint="eastAsia" w:eastAsia="仿宋_GB2312"/>
          <w:kern w:val="0"/>
          <w:sz w:val="30"/>
          <w:lang w:val="zh-CN"/>
        </w:rPr>
        <w:t>熟悉审理民事案件的基本</w:t>
      </w:r>
      <w:r>
        <w:rPr>
          <w:rFonts w:eastAsia="仿宋_GB2312"/>
          <w:kern w:val="0"/>
          <w:sz w:val="30"/>
          <w:lang w:val="zh-CN"/>
        </w:rPr>
        <w:t>制度</w:t>
      </w:r>
      <w:r>
        <w:rPr>
          <w:rFonts w:hint="eastAsia" w:eastAsia="仿宋_GB2312"/>
          <w:kern w:val="0"/>
          <w:sz w:val="30"/>
          <w:lang w:val="zh-CN"/>
        </w:rPr>
        <w:t>；</w:t>
      </w:r>
      <w:r>
        <w:rPr>
          <w:rFonts w:eastAsia="仿宋_GB2312"/>
          <w:kern w:val="0"/>
          <w:sz w:val="30"/>
          <w:lang w:val="zh-CN"/>
        </w:rPr>
        <w:t>了解证据制度</w:t>
      </w:r>
      <w:r>
        <w:rPr>
          <w:rFonts w:hint="eastAsia" w:eastAsia="仿宋_GB2312"/>
          <w:kern w:val="0"/>
          <w:sz w:val="30"/>
          <w:lang w:val="zh-CN"/>
        </w:rPr>
        <w:t>；熟悉</w:t>
      </w:r>
      <w:r>
        <w:rPr>
          <w:rFonts w:eastAsia="仿宋_GB2312"/>
          <w:kern w:val="0"/>
          <w:sz w:val="30"/>
          <w:lang w:val="zh-CN"/>
        </w:rPr>
        <w:t>财产保全制度</w:t>
      </w:r>
      <w:r>
        <w:rPr>
          <w:rFonts w:hint="eastAsia" w:eastAsia="仿宋_GB2312"/>
          <w:kern w:val="0"/>
          <w:sz w:val="30"/>
          <w:lang w:val="zh-CN"/>
        </w:rPr>
        <w:t>；</w:t>
      </w:r>
      <w:r>
        <w:rPr>
          <w:rFonts w:eastAsia="仿宋_GB2312"/>
          <w:kern w:val="0"/>
          <w:sz w:val="30"/>
          <w:lang w:val="zh-CN"/>
        </w:rPr>
        <w:t>了解判决的执行制度。</w:t>
      </w:r>
    </w:p>
    <w:p>
      <w:pPr>
        <w:pStyle w:val="4"/>
        <w:spacing w:before="156" w:beforeLines="50" w:after="0" w:line="415" w:lineRule="auto"/>
        <w:ind w:firstLine="602" w:firstLineChars="200"/>
      </w:pPr>
      <w:bookmarkStart w:id="61" w:name="_Toc170375016"/>
      <w:bookmarkStart w:id="62" w:name="_Toc327685047"/>
      <w:bookmarkStart w:id="63" w:name="_Toc2131685665"/>
      <w:r>
        <w:rPr>
          <w:rFonts w:hint="eastAsia"/>
        </w:rPr>
        <w:t>九</w:t>
      </w:r>
      <w:r>
        <w:t>、刑法</w:t>
      </w:r>
      <w:bookmarkEnd w:id="61"/>
      <w:bookmarkEnd w:id="62"/>
      <w:bookmarkEnd w:id="63"/>
    </w:p>
    <w:p>
      <w:pPr>
        <w:autoSpaceDE w:val="0"/>
        <w:autoSpaceDN w:val="0"/>
        <w:adjustRightInd w:val="0"/>
        <w:ind w:firstLine="600" w:firstLineChars="200"/>
        <w:rPr>
          <w:rFonts w:eastAsia="仿宋_GB2312"/>
          <w:kern w:val="0"/>
          <w:sz w:val="30"/>
          <w:lang w:val="zh-CN"/>
        </w:rPr>
      </w:pPr>
      <w:r>
        <w:rPr>
          <w:rFonts w:hint="eastAsia" w:eastAsia="仿宋_GB2312"/>
          <w:kern w:val="0"/>
          <w:sz w:val="30"/>
        </w:rPr>
        <w:t>熟悉</w:t>
      </w:r>
      <w:r>
        <w:rPr>
          <w:rFonts w:eastAsia="仿宋_GB2312"/>
          <w:kern w:val="0"/>
          <w:sz w:val="30"/>
          <w:lang w:val="zh-CN"/>
        </w:rPr>
        <w:t>欺诈发行</w:t>
      </w:r>
      <w:r>
        <w:rPr>
          <w:rFonts w:hint="eastAsia" w:eastAsia="仿宋_GB2312"/>
          <w:kern w:val="0"/>
          <w:sz w:val="30"/>
          <w:lang w:val="zh-CN"/>
        </w:rPr>
        <w:t>证券</w:t>
      </w:r>
      <w:r>
        <w:rPr>
          <w:rFonts w:eastAsia="仿宋_GB2312"/>
          <w:kern w:val="0"/>
          <w:sz w:val="30"/>
          <w:lang w:val="zh-CN"/>
        </w:rPr>
        <w:t>罪的犯罪构成；</w:t>
      </w:r>
      <w:r>
        <w:rPr>
          <w:rFonts w:hint="eastAsia" w:eastAsia="仿宋_GB2312"/>
          <w:kern w:val="0"/>
          <w:sz w:val="30"/>
        </w:rPr>
        <w:t>掌握</w:t>
      </w:r>
      <w:r>
        <w:rPr>
          <w:rFonts w:eastAsia="仿宋_GB2312"/>
          <w:kern w:val="0"/>
          <w:sz w:val="30"/>
        </w:rPr>
        <w:t>违规披露、不披露重要信息罪的犯罪构成；</w:t>
      </w:r>
      <w:r>
        <w:rPr>
          <w:rFonts w:hint="eastAsia" w:eastAsia="仿宋_GB2312"/>
          <w:kern w:val="0"/>
          <w:sz w:val="30"/>
        </w:rPr>
        <w:t>熟悉</w:t>
      </w:r>
      <w:r>
        <w:rPr>
          <w:rFonts w:eastAsia="仿宋_GB2312"/>
          <w:kern w:val="0"/>
          <w:sz w:val="30"/>
        </w:rPr>
        <w:t>背信损害上市公司利益罪的犯罪构成</w:t>
      </w:r>
      <w:r>
        <w:rPr>
          <w:rFonts w:hint="eastAsia" w:eastAsia="仿宋_GB2312"/>
          <w:kern w:val="0"/>
          <w:sz w:val="30"/>
        </w:rPr>
        <w:t>；</w:t>
      </w:r>
      <w:r>
        <w:rPr>
          <w:rFonts w:eastAsia="仿宋_GB2312"/>
          <w:kern w:val="0"/>
          <w:sz w:val="30"/>
          <w:lang w:val="zh-CN"/>
        </w:rPr>
        <w:t>掌握内幕交易、泄露内幕信息罪</w:t>
      </w:r>
      <w:r>
        <w:rPr>
          <w:rFonts w:hint="eastAsia" w:eastAsia="仿宋_GB2312"/>
          <w:kern w:val="0"/>
          <w:sz w:val="30"/>
          <w:lang w:val="zh-CN"/>
        </w:rPr>
        <w:t>、</w:t>
      </w:r>
      <w:r>
        <w:rPr>
          <w:rFonts w:eastAsia="仿宋_GB2312"/>
          <w:kern w:val="0"/>
          <w:sz w:val="30"/>
          <w:lang w:val="zh-CN"/>
        </w:rPr>
        <w:t>利用未公开信息交易罪的概念与犯罪构成；</w:t>
      </w:r>
      <w:r>
        <w:rPr>
          <w:rFonts w:hint="eastAsia" w:eastAsia="仿宋_GB2312"/>
          <w:kern w:val="0"/>
          <w:sz w:val="30"/>
          <w:lang w:val="zh-CN"/>
        </w:rPr>
        <w:t>掌握</w:t>
      </w:r>
      <w:r>
        <w:rPr>
          <w:rFonts w:eastAsia="仿宋_GB2312"/>
          <w:kern w:val="0"/>
          <w:sz w:val="30"/>
          <w:lang w:val="zh-CN"/>
        </w:rPr>
        <w:t>编造并传播证券</w:t>
      </w:r>
      <w:r>
        <w:rPr>
          <w:rFonts w:hint="eastAsia" w:eastAsia="仿宋_GB2312"/>
          <w:kern w:val="0"/>
          <w:sz w:val="30"/>
          <w:lang w:val="zh-CN"/>
        </w:rPr>
        <w:t>、期货</w:t>
      </w:r>
      <w:r>
        <w:rPr>
          <w:rFonts w:eastAsia="仿宋_GB2312"/>
          <w:kern w:val="0"/>
          <w:sz w:val="30"/>
          <w:lang w:val="zh-CN"/>
        </w:rPr>
        <w:t>交易虚假信息</w:t>
      </w:r>
      <w:r>
        <w:rPr>
          <w:rFonts w:hint="eastAsia" w:eastAsia="仿宋_GB2312"/>
          <w:kern w:val="0"/>
          <w:sz w:val="30"/>
          <w:lang w:val="zh-CN"/>
        </w:rPr>
        <w:t>罪</w:t>
      </w:r>
      <w:r>
        <w:rPr>
          <w:rFonts w:eastAsia="仿宋_GB2312"/>
          <w:kern w:val="0"/>
          <w:sz w:val="30"/>
          <w:lang w:val="zh-CN"/>
        </w:rPr>
        <w:t>、诱骗</w:t>
      </w:r>
      <w:r>
        <w:rPr>
          <w:rFonts w:hint="eastAsia" w:eastAsia="仿宋_GB2312"/>
          <w:kern w:val="0"/>
          <w:sz w:val="30"/>
          <w:lang w:val="zh-CN"/>
        </w:rPr>
        <w:t>投资者</w:t>
      </w:r>
      <w:r>
        <w:rPr>
          <w:rFonts w:eastAsia="仿宋_GB2312"/>
          <w:kern w:val="0"/>
          <w:sz w:val="30"/>
          <w:lang w:val="zh-CN"/>
        </w:rPr>
        <w:t>买卖证券</w:t>
      </w:r>
      <w:r>
        <w:rPr>
          <w:rFonts w:hint="eastAsia" w:eastAsia="仿宋_GB2312"/>
          <w:kern w:val="0"/>
          <w:sz w:val="30"/>
          <w:lang w:val="zh-CN"/>
        </w:rPr>
        <w:t>、期货合约</w:t>
      </w:r>
      <w:r>
        <w:rPr>
          <w:rFonts w:eastAsia="仿宋_GB2312"/>
          <w:kern w:val="0"/>
          <w:sz w:val="30"/>
          <w:lang w:val="zh-CN"/>
        </w:rPr>
        <w:t>罪的犯罪构成；掌握操纵证券、期货市场罪、</w:t>
      </w:r>
      <w:r>
        <w:rPr>
          <w:rFonts w:hint="eastAsia" w:eastAsia="仿宋_GB2312"/>
          <w:kern w:val="0"/>
          <w:sz w:val="30"/>
          <w:lang w:val="zh-CN"/>
        </w:rPr>
        <w:t>背信运用</w:t>
      </w:r>
      <w:r>
        <w:rPr>
          <w:rFonts w:eastAsia="仿宋_GB2312"/>
          <w:kern w:val="0"/>
          <w:sz w:val="30"/>
          <w:lang w:val="zh-CN"/>
        </w:rPr>
        <w:t>受托财产罪、</w:t>
      </w:r>
      <w:r>
        <w:rPr>
          <w:rFonts w:hint="eastAsia" w:eastAsia="仿宋_GB2312"/>
          <w:kern w:val="0"/>
          <w:sz w:val="30"/>
          <w:lang w:val="zh-CN"/>
        </w:rPr>
        <w:t>挪用资金罪</w:t>
      </w:r>
      <w:r>
        <w:rPr>
          <w:rFonts w:eastAsia="仿宋_GB2312"/>
          <w:kern w:val="0"/>
          <w:sz w:val="30"/>
          <w:lang w:val="zh-CN"/>
        </w:rPr>
        <w:t>、挪用公款</w:t>
      </w:r>
      <w:r>
        <w:rPr>
          <w:rFonts w:hint="eastAsia" w:eastAsia="仿宋_GB2312"/>
          <w:kern w:val="0"/>
          <w:sz w:val="30"/>
          <w:lang w:val="zh-CN"/>
        </w:rPr>
        <w:t>罪</w:t>
      </w:r>
      <w:r>
        <w:rPr>
          <w:rFonts w:eastAsia="仿宋_GB2312"/>
          <w:kern w:val="0"/>
          <w:sz w:val="30"/>
          <w:lang w:val="zh-CN"/>
        </w:rPr>
        <w:t>的犯罪构成；</w:t>
      </w:r>
      <w:r>
        <w:rPr>
          <w:rFonts w:hint="eastAsia" w:eastAsia="仿宋_GB2312"/>
          <w:kern w:val="0"/>
          <w:sz w:val="30"/>
          <w:lang w:val="zh-CN"/>
        </w:rPr>
        <w:t>掌握非法吸收公众存款罪、集资诈骗罪的犯罪构成；掌握提供虚假证明文件罪、出具证明文件重大失实罪的犯罪构成；</w:t>
      </w:r>
      <w:r>
        <w:rPr>
          <w:rFonts w:eastAsia="仿宋_GB2312"/>
          <w:kern w:val="0"/>
          <w:sz w:val="30"/>
          <w:lang w:val="zh-CN"/>
        </w:rPr>
        <w:t>掌握洗钱罪的犯罪构成</w:t>
      </w:r>
      <w:r>
        <w:rPr>
          <w:rFonts w:hint="eastAsia" w:eastAsia="仿宋_GB2312"/>
          <w:kern w:val="0"/>
          <w:sz w:val="30"/>
          <w:lang w:val="zh-CN"/>
        </w:rPr>
        <w:t>；</w:t>
      </w:r>
      <w:r>
        <w:rPr>
          <w:rFonts w:ascii="Times New Roman" w:eastAsia="仿宋_GB2312"/>
          <w:color w:val="000000"/>
          <w:sz w:val="30"/>
          <w:szCs w:val="30"/>
        </w:rPr>
        <w:t>掌握</w:t>
      </w:r>
      <w:r>
        <w:rPr>
          <w:rFonts w:hint="eastAsia" w:ascii="Times New Roman" w:eastAsia="仿宋_GB2312"/>
          <w:color w:val="000000"/>
          <w:sz w:val="30"/>
          <w:szCs w:val="30"/>
        </w:rPr>
        <w:t>行贿罪、对非国家工作人员行贿罪、</w:t>
      </w:r>
      <w:r>
        <w:rPr>
          <w:rFonts w:ascii="Times New Roman" w:eastAsia="仿宋_GB2312"/>
          <w:color w:val="000000"/>
          <w:sz w:val="30"/>
          <w:szCs w:val="30"/>
        </w:rPr>
        <w:t>非国家工作人员受贿罪</w:t>
      </w:r>
      <w:r>
        <w:rPr>
          <w:rFonts w:hint="eastAsia" w:ascii="Times New Roman" w:eastAsia="仿宋_GB2312"/>
          <w:color w:val="000000"/>
          <w:sz w:val="30"/>
          <w:szCs w:val="30"/>
          <w:lang w:eastAsia="zh-CN"/>
        </w:rPr>
        <w:t>的</w:t>
      </w:r>
      <w:r>
        <w:rPr>
          <w:rFonts w:eastAsia="仿宋_GB2312"/>
          <w:kern w:val="0"/>
          <w:sz w:val="30"/>
          <w:lang w:val="zh-CN"/>
        </w:rPr>
        <w:t>犯罪构成。</w:t>
      </w:r>
    </w:p>
    <w:p>
      <w:pPr>
        <w:pStyle w:val="4"/>
        <w:spacing w:before="156" w:beforeLines="50" w:after="0" w:line="415" w:lineRule="auto"/>
        <w:ind w:firstLine="602" w:firstLineChars="200"/>
      </w:pPr>
      <w:bookmarkStart w:id="64" w:name="_Toc170375017"/>
      <w:bookmarkStart w:id="65" w:name="_Toc1437230995"/>
      <w:bookmarkStart w:id="66" w:name="_Toc705555694"/>
      <w:r>
        <w:rPr>
          <w:rFonts w:hint="eastAsia"/>
        </w:rPr>
        <w:t>十</w:t>
      </w:r>
      <w:r>
        <w:t>、行政法</w:t>
      </w:r>
      <w:bookmarkEnd w:id="64"/>
      <w:bookmarkEnd w:id="65"/>
      <w:bookmarkEnd w:id="66"/>
    </w:p>
    <w:p>
      <w:pPr>
        <w:ind w:firstLine="602" w:firstLineChars="200"/>
        <w:rPr>
          <w:rFonts w:eastAsia="仿宋_GB2312"/>
          <w:b/>
          <w:sz w:val="30"/>
        </w:rPr>
      </w:pPr>
      <w:r>
        <w:rPr>
          <w:rFonts w:eastAsia="仿宋_GB2312"/>
          <w:b/>
          <w:sz w:val="30"/>
        </w:rPr>
        <w:t>（一）行政许可法</w:t>
      </w:r>
    </w:p>
    <w:p>
      <w:pPr>
        <w:ind w:firstLine="600" w:firstLineChars="200"/>
        <w:rPr>
          <w:rFonts w:eastAsia="仿宋_GB2312"/>
          <w:sz w:val="30"/>
        </w:rPr>
      </w:pPr>
      <w:r>
        <w:rPr>
          <w:rFonts w:hint="eastAsia" w:eastAsia="仿宋_GB2312"/>
          <w:sz w:val="30"/>
        </w:rPr>
        <w:t>了解</w:t>
      </w:r>
      <w:r>
        <w:rPr>
          <w:rFonts w:eastAsia="仿宋_GB2312"/>
          <w:sz w:val="30"/>
        </w:rPr>
        <w:t>行政许可的设定程序</w:t>
      </w:r>
      <w:r>
        <w:rPr>
          <w:rFonts w:hint="eastAsia" w:eastAsia="仿宋_GB2312"/>
          <w:sz w:val="30"/>
        </w:rPr>
        <w:t>和期限</w:t>
      </w:r>
      <w:r>
        <w:rPr>
          <w:rFonts w:eastAsia="仿宋_GB2312"/>
          <w:sz w:val="30"/>
        </w:rPr>
        <w:t>；熟悉行政许可的申请与受理程序</w:t>
      </w:r>
      <w:r>
        <w:rPr>
          <w:rFonts w:hint="eastAsia" w:eastAsia="仿宋_GB2312"/>
          <w:sz w:val="30"/>
        </w:rPr>
        <w:t>；</w:t>
      </w:r>
      <w:r>
        <w:rPr>
          <w:rFonts w:eastAsia="仿宋_GB2312"/>
          <w:sz w:val="30"/>
        </w:rPr>
        <w:t>熟悉行政许可的审查与决定程序</w:t>
      </w:r>
      <w:r>
        <w:rPr>
          <w:rFonts w:hint="eastAsia" w:eastAsia="仿宋_GB2312"/>
          <w:sz w:val="30"/>
        </w:rPr>
        <w:t>；</w:t>
      </w:r>
      <w:r>
        <w:rPr>
          <w:rFonts w:eastAsia="仿宋_GB2312"/>
          <w:sz w:val="30"/>
        </w:rPr>
        <w:t>熟悉行政许可的听证程序</w:t>
      </w:r>
      <w:r>
        <w:rPr>
          <w:rFonts w:hint="eastAsia" w:eastAsia="仿宋_GB2312"/>
          <w:sz w:val="30"/>
        </w:rPr>
        <w:t>、</w:t>
      </w:r>
      <w:r>
        <w:rPr>
          <w:rFonts w:eastAsia="仿宋_GB2312"/>
          <w:sz w:val="30"/>
        </w:rPr>
        <w:t>变更与延续程序。</w:t>
      </w:r>
    </w:p>
    <w:p>
      <w:pPr>
        <w:ind w:firstLine="602" w:firstLineChars="200"/>
        <w:rPr>
          <w:rFonts w:eastAsia="仿宋_GB2312"/>
          <w:b/>
          <w:sz w:val="30"/>
        </w:rPr>
      </w:pPr>
      <w:r>
        <w:rPr>
          <w:rFonts w:eastAsia="仿宋_GB2312"/>
          <w:b/>
          <w:sz w:val="30"/>
        </w:rPr>
        <w:t>（二）行政处罚法</w:t>
      </w:r>
    </w:p>
    <w:p>
      <w:pPr>
        <w:ind w:firstLine="600" w:firstLineChars="200"/>
        <w:rPr>
          <w:rFonts w:eastAsia="仿宋_GB2312"/>
          <w:sz w:val="30"/>
        </w:rPr>
      </w:pPr>
      <w:r>
        <w:rPr>
          <w:rFonts w:hint="eastAsia" w:eastAsia="仿宋_GB2312"/>
          <w:sz w:val="30"/>
        </w:rPr>
        <w:t>了解</w:t>
      </w:r>
      <w:r>
        <w:rPr>
          <w:rFonts w:eastAsia="仿宋_GB2312"/>
          <w:sz w:val="30"/>
        </w:rPr>
        <w:t>行政处罚的概念和原则；熟悉行政处罚的种类与设定；掌握行政处罚的实施机关、管辖与适用。</w:t>
      </w:r>
    </w:p>
    <w:p>
      <w:pPr>
        <w:ind w:firstLine="602" w:firstLineChars="200"/>
        <w:rPr>
          <w:rFonts w:eastAsia="仿宋_GB2312"/>
          <w:b/>
          <w:sz w:val="30"/>
        </w:rPr>
      </w:pPr>
      <w:r>
        <w:rPr>
          <w:rFonts w:eastAsia="仿宋_GB2312"/>
          <w:b/>
          <w:sz w:val="30"/>
        </w:rPr>
        <w:t>（三）行政复议法</w:t>
      </w:r>
    </w:p>
    <w:p>
      <w:pPr>
        <w:ind w:firstLine="600" w:firstLineChars="200"/>
        <w:rPr>
          <w:rFonts w:eastAsia="仿宋_GB2312"/>
          <w:sz w:val="30"/>
        </w:rPr>
      </w:pPr>
      <w:r>
        <w:rPr>
          <w:rFonts w:eastAsia="仿宋_GB2312"/>
          <w:sz w:val="30"/>
        </w:rPr>
        <w:t>了解行政复议的概念和原则；</w:t>
      </w:r>
      <w:r>
        <w:rPr>
          <w:rFonts w:hint="eastAsia" w:eastAsia="仿宋_GB2312"/>
          <w:sz w:val="30"/>
        </w:rPr>
        <w:t>熟悉</w:t>
      </w:r>
      <w:r>
        <w:rPr>
          <w:rFonts w:eastAsia="仿宋_GB2312"/>
          <w:sz w:val="30"/>
        </w:rPr>
        <w:t>行政复议范围；熟悉行政复议的申请时间和方式；熟悉行政复议申请的审查和处理；了解具体行政行为在行政复议期间的执行力。</w:t>
      </w:r>
    </w:p>
    <w:p>
      <w:pPr>
        <w:autoSpaceDE w:val="0"/>
        <w:autoSpaceDN w:val="0"/>
        <w:adjustRightInd w:val="0"/>
        <w:ind w:firstLine="602" w:firstLineChars="200"/>
        <w:jc w:val="left"/>
        <w:rPr>
          <w:rFonts w:eastAsia="仿宋_GB2312"/>
          <w:b/>
          <w:kern w:val="0"/>
          <w:sz w:val="30"/>
        </w:rPr>
      </w:pPr>
      <w:r>
        <w:rPr>
          <w:rFonts w:eastAsia="仿宋_GB2312"/>
          <w:b/>
          <w:kern w:val="0"/>
          <w:sz w:val="30"/>
        </w:rPr>
        <w:t>（四）行政强制法</w:t>
      </w:r>
    </w:p>
    <w:p>
      <w:pPr>
        <w:autoSpaceDE w:val="0"/>
        <w:autoSpaceDN w:val="0"/>
        <w:adjustRightInd w:val="0"/>
        <w:ind w:firstLine="600" w:firstLineChars="200"/>
        <w:jc w:val="left"/>
        <w:rPr>
          <w:rFonts w:eastAsia="仿宋_GB2312"/>
          <w:sz w:val="30"/>
        </w:rPr>
      </w:pPr>
      <w:r>
        <w:rPr>
          <w:rFonts w:hint="eastAsia" w:eastAsia="仿宋_GB2312"/>
          <w:sz w:val="30"/>
        </w:rPr>
        <w:t>了解行政强制的种类和设定；了解行政强制措施实施程序的一般规定；熟悉查封、扣押、冻结的概念与程序。</w:t>
      </w:r>
    </w:p>
    <w:p>
      <w:pPr>
        <w:autoSpaceDE w:val="0"/>
        <w:autoSpaceDN w:val="0"/>
        <w:adjustRightInd w:val="0"/>
        <w:ind w:firstLine="602" w:firstLineChars="200"/>
        <w:rPr>
          <w:rFonts w:eastAsia="仿宋_GB2312"/>
          <w:b/>
          <w:kern w:val="0"/>
          <w:sz w:val="30"/>
          <w:lang w:val="zh-CN"/>
        </w:rPr>
      </w:pPr>
      <w:r>
        <w:rPr>
          <w:rFonts w:hint="eastAsia" w:eastAsia="仿宋_GB2312"/>
          <w:b/>
          <w:kern w:val="0"/>
          <w:sz w:val="30"/>
          <w:lang w:val="zh-CN"/>
        </w:rPr>
        <w:t>（五）</w:t>
      </w:r>
      <w:r>
        <w:rPr>
          <w:rFonts w:eastAsia="仿宋_GB2312"/>
          <w:b/>
          <w:kern w:val="0"/>
          <w:sz w:val="30"/>
          <w:lang w:val="zh-CN"/>
        </w:rPr>
        <w:t>行政诉讼法</w:t>
      </w:r>
    </w:p>
    <w:p>
      <w:pPr>
        <w:autoSpaceDE w:val="0"/>
        <w:autoSpaceDN w:val="0"/>
        <w:adjustRightInd w:val="0"/>
        <w:ind w:firstLine="600" w:firstLineChars="200"/>
        <w:rPr>
          <w:rFonts w:eastAsia="仿宋_GB2312"/>
          <w:kern w:val="0"/>
          <w:sz w:val="30"/>
          <w:lang w:val="zh-CN"/>
        </w:rPr>
      </w:pPr>
      <w:r>
        <w:rPr>
          <w:rFonts w:eastAsia="仿宋_GB2312"/>
          <w:kern w:val="0"/>
          <w:sz w:val="30"/>
          <w:lang w:val="zh-CN"/>
        </w:rPr>
        <w:t>熟悉行政诉讼案件的受理范围</w:t>
      </w:r>
      <w:r>
        <w:rPr>
          <w:rFonts w:hint="eastAsia" w:eastAsia="仿宋_GB2312"/>
          <w:kern w:val="0"/>
          <w:sz w:val="30"/>
          <w:lang w:val="zh-CN"/>
        </w:rPr>
        <w:t>；</w:t>
      </w:r>
      <w:r>
        <w:rPr>
          <w:rFonts w:eastAsia="仿宋_GB2312"/>
          <w:kern w:val="0"/>
          <w:sz w:val="30"/>
          <w:lang w:val="zh-CN"/>
        </w:rPr>
        <w:t>了解合议、回避、公开审判、两审终审制。</w:t>
      </w:r>
    </w:p>
    <w:p>
      <w:pPr>
        <w:pStyle w:val="4"/>
        <w:spacing w:before="156" w:beforeLines="50" w:after="0" w:line="415" w:lineRule="auto"/>
        <w:ind w:firstLine="602" w:firstLineChars="200"/>
      </w:pPr>
      <w:bookmarkStart w:id="67" w:name="_Toc170375019"/>
      <w:bookmarkStart w:id="68" w:name="_Toc1574099173"/>
      <w:bookmarkStart w:id="69" w:name="_Toc793564464"/>
      <w:r>
        <w:rPr>
          <w:rFonts w:hint="eastAsia"/>
        </w:rPr>
        <w:t>十一、</w:t>
      </w:r>
      <w:r>
        <w:t>劳动法与劳动合同法</w:t>
      </w:r>
      <w:bookmarkEnd w:id="67"/>
      <w:bookmarkEnd w:id="68"/>
      <w:bookmarkEnd w:id="69"/>
    </w:p>
    <w:p>
      <w:pPr>
        <w:ind w:firstLine="600" w:firstLineChars="200"/>
        <w:rPr>
          <w:rFonts w:eastAsia="仿宋_GB2312"/>
          <w:sz w:val="30"/>
        </w:rPr>
      </w:pPr>
      <w:r>
        <w:rPr>
          <w:rFonts w:hint="eastAsia" w:eastAsia="仿宋_GB2312"/>
          <w:sz w:val="30"/>
        </w:rPr>
        <w:t>熟悉</w:t>
      </w:r>
      <w:r>
        <w:rPr>
          <w:rFonts w:eastAsia="仿宋_GB2312"/>
          <w:sz w:val="30"/>
        </w:rPr>
        <w:t>劳动合同的概念和种类</w:t>
      </w:r>
      <w:r>
        <w:rPr>
          <w:rFonts w:hint="eastAsia" w:eastAsia="仿宋_GB2312"/>
          <w:sz w:val="30"/>
        </w:rPr>
        <w:t>；熟悉</w:t>
      </w:r>
      <w:r>
        <w:rPr>
          <w:rFonts w:eastAsia="仿宋_GB2312"/>
          <w:sz w:val="30"/>
        </w:rPr>
        <w:t>劳动合同的订立</w:t>
      </w:r>
      <w:r>
        <w:rPr>
          <w:rFonts w:hint="eastAsia" w:eastAsia="仿宋_GB2312"/>
          <w:sz w:val="30"/>
        </w:rPr>
        <w:t>、</w:t>
      </w:r>
      <w:r>
        <w:rPr>
          <w:rFonts w:eastAsia="仿宋_GB2312"/>
          <w:sz w:val="30"/>
        </w:rPr>
        <w:t>履行和变更</w:t>
      </w:r>
      <w:r>
        <w:rPr>
          <w:rFonts w:hint="eastAsia" w:eastAsia="仿宋_GB2312"/>
          <w:sz w:val="30"/>
        </w:rPr>
        <w:t>；</w:t>
      </w:r>
      <w:r>
        <w:rPr>
          <w:rFonts w:eastAsia="仿宋_GB2312"/>
          <w:sz w:val="30"/>
        </w:rPr>
        <w:t>熟悉解除劳动合同的条</w:t>
      </w:r>
      <w:r>
        <w:rPr>
          <w:rFonts w:hint="eastAsia" w:eastAsia="仿宋_GB2312"/>
          <w:sz w:val="30"/>
        </w:rPr>
        <w:t>件</w:t>
      </w:r>
      <w:r>
        <w:rPr>
          <w:rFonts w:eastAsia="仿宋_GB2312"/>
          <w:sz w:val="30"/>
        </w:rPr>
        <w:t>、程序和经济补偿</w:t>
      </w:r>
      <w:r>
        <w:rPr>
          <w:rFonts w:hint="eastAsia" w:eastAsia="仿宋_GB2312"/>
          <w:sz w:val="30"/>
        </w:rPr>
        <w:t>；</w:t>
      </w:r>
      <w:r>
        <w:rPr>
          <w:rFonts w:eastAsia="仿宋_GB2312"/>
          <w:sz w:val="30"/>
        </w:rPr>
        <w:t>熟悉劳动合同终止的法定情形</w:t>
      </w:r>
      <w:r>
        <w:rPr>
          <w:rFonts w:hint="eastAsia" w:eastAsia="仿宋_GB2312"/>
          <w:sz w:val="30"/>
        </w:rPr>
        <w:t>；</w:t>
      </w:r>
      <w:r>
        <w:rPr>
          <w:rFonts w:eastAsia="仿宋_GB2312"/>
          <w:sz w:val="30"/>
        </w:rPr>
        <w:t>熟悉劳动争议调解机构、劳动争议仲裁机构</w:t>
      </w:r>
      <w:r>
        <w:rPr>
          <w:rFonts w:hint="eastAsia" w:eastAsia="仿宋_GB2312"/>
          <w:sz w:val="30"/>
        </w:rPr>
        <w:t>的</w:t>
      </w:r>
      <w:r>
        <w:rPr>
          <w:rFonts w:eastAsia="仿宋_GB2312"/>
          <w:sz w:val="30"/>
        </w:rPr>
        <w:t>职责</w:t>
      </w:r>
      <w:r>
        <w:rPr>
          <w:rFonts w:hint="eastAsia" w:eastAsia="仿宋_GB2312"/>
          <w:sz w:val="30"/>
        </w:rPr>
        <w:t>；</w:t>
      </w:r>
      <w:r>
        <w:rPr>
          <w:rFonts w:eastAsia="仿宋_GB2312"/>
          <w:sz w:val="30"/>
        </w:rPr>
        <w:t>熟悉劳动争议的协商、调解、仲裁、诉讼程序。</w:t>
      </w:r>
    </w:p>
    <w:p>
      <w:pPr>
        <w:pStyle w:val="4"/>
        <w:spacing w:before="156" w:beforeLines="50" w:after="0" w:line="415" w:lineRule="auto"/>
        <w:ind w:firstLine="602" w:firstLineChars="200"/>
      </w:pPr>
      <w:bookmarkStart w:id="70" w:name="_Toc972066705"/>
      <w:bookmarkStart w:id="71" w:name="_Toc170375020"/>
      <w:bookmarkStart w:id="72" w:name="_Toc942780569"/>
      <w:r>
        <w:rPr>
          <w:rFonts w:hint="eastAsia"/>
        </w:rPr>
        <w:t>十二、</w:t>
      </w:r>
      <w:r>
        <w:t>仲裁法</w:t>
      </w:r>
      <w:bookmarkEnd w:id="70"/>
      <w:bookmarkEnd w:id="71"/>
      <w:bookmarkEnd w:id="72"/>
    </w:p>
    <w:p>
      <w:pPr>
        <w:autoSpaceDE w:val="0"/>
        <w:autoSpaceDN w:val="0"/>
        <w:adjustRightInd w:val="0"/>
        <w:ind w:firstLine="600" w:firstLineChars="200"/>
        <w:jc w:val="left"/>
        <w:rPr>
          <w:rFonts w:eastAsia="仿宋_GB2312"/>
          <w:sz w:val="30"/>
        </w:rPr>
      </w:pPr>
      <w:r>
        <w:rPr>
          <w:rFonts w:eastAsia="仿宋_GB2312"/>
          <w:sz w:val="30"/>
        </w:rPr>
        <w:t>了解不能仲裁的纠纷</w:t>
      </w:r>
      <w:r>
        <w:rPr>
          <w:rFonts w:hint="eastAsia" w:eastAsia="仿宋_GB2312"/>
          <w:sz w:val="30"/>
        </w:rPr>
        <w:t>；</w:t>
      </w:r>
      <w:r>
        <w:rPr>
          <w:rFonts w:eastAsia="仿宋_GB2312"/>
          <w:sz w:val="30"/>
        </w:rPr>
        <w:t>了解一裁终局制度</w:t>
      </w:r>
      <w:r>
        <w:rPr>
          <w:rFonts w:hint="eastAsia" w:eastAsia="仿宋_GB2312"/>
          <w:sz w:val="30"/>
        </w:rPr>
        <w:t>；</w:t>
      </w:r>
      <w:r>
        <w:rPr>
          <w:rFonts w:eastAsia="仿宋_GB2312"/>
          <w:sz w:val="30"/>
        </w:rPr>
        <w:t>了解无效的仲裁协议</w:t>
      </w:r>
      <w:r>
        <w:rPr>
          <w:rFonts w:hint="eastAsia" w:eastAsia="仿宋_GB2312"/>
          <w:sz w:val="30"/>
        </w:rPr>
        <w:t>；</w:t>
      </w:r>
      <w:r>
        <w:rPr>
          <w:rFonts w:eastAsia="仿宋_GB2312"/>
          <w:sz w:val="30"/>
        </w:rPr>
        <w:t>了解仲裁申请的受理、财产保全制度</w:t>
      </w:r>
      <w:r>
        <w:rPr>
          <w:rFonts w:hint="eastAsia" w:eastAsia="仿宋_GB2312"/>
          <w:sz w:val="30"/>
        </w:rPr>
        <w:t>；</w:t>
      </w:r>
      <w:r>
        <w:rPr>
          <w:rFonts w:eastAsia="仿宋_GB2312"/>
          <w:sz w:val="30"/>
        </w:rPr>
        <w:t>熟悉回避、开庭和裁决制度</w:t>
      </w:r>
      <w:r>
        <w:rPr>
          <w:rFonts w:hint="eastAsia" w:eastAsia="仿宋_GB2312"/>
          <w:sz w:val="30"/>
        </w:rPr>
        <w:t>；</w:t>
      </w:r>
      <w:r>
        <w:rPr>
          <w:rFonts w:eastAsia="仿宋_GB2312"/>
          <w:sz w:val="30"/>
        </w:rPr>
        <w:t>了解撤销裁决的申请</w:t>
      </w:r>
      <w:r>
        <w:rPr>
          <w:rFonts w:hint="eastAsia" w:eastAsia="仿宋_GB2312"/>
          <w:sz w:val="30"/>
        </w:rPr>
        <w:t>；</w:t>
      </w:r>
      <w:r>
        <w:rPr>
          <w:rFonts w:eastAsia="仿宋_GB2312"/>
          <w:sz w:val="30"/>
        </w:rPr>
        <w:t>了解仲裁裁决的执行制度。</w:t>
      </w:r>
    </w:p>
    <w:p>
      <w:pPr>
        <w:pStyle w:val="4"/>
        <w:spacing w:before="156" w:beforeLines="50" w:after="0" w:line="415" w:lineRule="auto"/>
        <w:ind w:firstLine="602" w:firstLineChars="200"/>
      </w:pPr>
      <w:bookmarkStart w:id="73" w:name="_Toc2038891561"/>
      <w:bookmarkStart w:id="74" w:name="_Toc170375021"/>
      <w:bookmarkStart w:id="75" w:name="_Toc1676315781"/>
      <w:r>
        <w:rPr>
          <w:rFonts w:hint="eastAsia"/>
        </w:rPr>
        <w:t>十三、个人信息保护法</w:t>
      </w:r>
      <w:bookmarkEnd w:id="73"/>
      <w:bookmarkEnd w:id="74"/>
      <w:bookmarkEnd w:id="75"/>
    </w:p>
    <w:p>
      <w:pPr>
        <w:autoSpaceDE w:val="0"/>
        <w:autoSpaceDN w:val="0"/>
        <w:adjustRightInd w:val="0"/>
        <w:ind w:firstLine="600" w:firstLineChars="200"/>
        <w:jc w:val="left"/>
        <w:rPr>
          <w:rFonts w:eastAsia="仿宋_GB2312"/>
          <w:sz w:val="30"/>
        </w:rPr>
      </w:pPr>
      <w:r>
        <w:rPr>
          <w:rFonts w:hint="eastAsia" w:eastAsia="仿宋_GB2312"/>
          <w:sz w:val="30"/>
        </w:rPr>
        <w:t>了解个人信息保护的基本原则；了解个人信息处理的一般规定、敏感个人信息的处理规则。</w:t>
      </w:r>
    </w:p>
    <w:p>
      <w:pPr>
        <w:pStyle w:val="4"/>
        <w:spacing w:before="156" w:beforeLines="50" w:after="0" w:line="415" w:lineRule="auto"/>
        <w:ind w:firstLine="602" w:firstLineChars="200"/>
      </w:pPr>
      <w:bookmarkStart w:id="76" w:name="_Toc2135478514"/>
      <w:bookmarkStart w:id="77" w:name="_Toc170375022"/>
      <w:bookmarkStart w:id="78" w:name="_Toc1536586898"/>
      <w:r>
        <w:rPr>
          <w:rFonts w:hint="eastAsia"/>
        </w:rPr>
        <w:t>十四、数据安全法</w:t>
      </w:r>
      <w:bookmarkEnd w:id="76"/>
      <w:bookmarkEnd w:id="77"/>
      <w:bookmarkEnd w:id="78"/>
    </w:p>
    <w:p>
      <w:pPr>
        <w:autoSpaceDE w:val="0"/>
        <w:autoSpaceDN w:val="0"/>
        <w:adjustRightInd w:val="0"/>
        <w:ind w:firstLine="600" w:firstLineChars="200"/>
        <w:jc w:val="left"/>
        <w:rPr>
          <w:rFonts w:eastAsia="仿宋_GB2312"/>
          <w:sz w:val="30"/>
        </w:rPr>
      </w:pPr>
      <w:r>
        <w:rPr>
          <w:rFonts w:hint="eastAsia" w:eastAsia="仿宋_GB2312"/>
          <w:sz w:val="30"/>
        </w:rPr>
        <w:t>了解数据安全相关概念；了解数据安全审查制度；熟悉数据安全保护义务。</w:t>
      </w:r>
    </w:p>
    <w:p>
      <w:pPr>
        <w:pStyle w:val="3"/>
        <w:spacing w:before="312" w:beforeLines="100" w:after="312" w:afterLines="100" w:line="240" w:lineRule="auto"/>
        <w:ind w:firstLine="640" w:firstLineChars="200"/>
        <w:jc w:val="center"/>
      </w:pPr>
      <w:bookmarkStart w:id="79" w:name="_Toc170375023"/>
      <w:bookmarkStart w:id="80" w:name="_Toc259940934"/>
      <w:bookmarkStart w:id="81" w:name="_Toc755755509"/>
      <w:bookmarkStart w:id="82" w:name="_Toc176141913"/>
      <w:bookmarkStart w:id="83" w:name="_Toc107305655"/>
      <w:bookmarkStart w:id="84" w:name="_Toc107305765"/>
      <w:r>
        <w:t>第</w:t>
      </w:r>
      <w:r>
        <w:rPr>
          <w:rFonts w:hint="eastAsia"/>
        </w:rPr>
        <w:t>三</w:t>
      </w:r>
      <w:r>
        <w:t>章  证券公司管理规则</w:t>
      </w:r>
      <w:bookmarkEnd w:id="79"/>
      <w:bookmarkEnd w:id="80"/>
      <w:bookmarkEnd w:id="81"/>
    </w:p>
    <w:p>
      <w:pPr>
        <w:pStyle w:val="4"/>
        <w:spacing w:before="156" w:beforeLines="50" w:after="0" w:line="415" w:lineRule="auto"/>
        <w:ind w:firstLine="602" w:firstLineChars="200"/>
      </w:pPr>
      <w:bookmarkStart w:id="85" w:name="_Toc170375024"/>
      <w:bookmarkStart w:id="86" w:name="_Toc1307283429"/>
      <w:bookmarkStart w:id="87" w:name="_Toc1487082416"/>
      <w:r>
        <w:t>一、</w:t>
      </w:r>
      <w:r>
        <w:rPr>
          <w:rFonts w:hint="eastAsia"/>
        </w:rPr>
        <w:t>公司</w:t>
      </w:r>
      <w:r>
        <w:t>治理</w:t>
      </w:r>
      <w:bookmarkEnd w:id="85"/>
      <w:bookmarkEnd w:id="86"/>
      <w:bookmarkEnd w:id="87"/>
    </w:p>
    <w:p>
      <w:pPr>
        <w:adjustRightInd w:val="0"/>
        <w:snapToGrid w:val="0"/>
        <w:spacing w:line="360" w:lineRule="auto"/>
        <w:ind w:firstLine="600" w:firstLineChars="200"/>
        <w:rPr>
          <w:rFonts w:eastAsia="仿宋_GB2312"/>
          <w:sz w:val="30"/>
        </w:rPr>
      </w:pPr>
      <w:r>
        <w:rPr>
          <w:rFonts w:eastAsia="仿宋_GB2312"/>
          <w:sz w:val="30"/>
        </w:rPr>
        <w:t>掌握设立证券公司的条件和程序；</w:t>
      </w:r>
      <w:r>
        <w:rPr>
          <w:rFonts w:hint="eastAsia" w:eastAsia="仿宋_GB2312"/>
          <w:sz w:val="30"/>
        </w:rPr>
        <w:t>了解</w:t>
      </w:r>
      <w:r>
        <w:rPr>
          <w:rFonts w:eastAsia="仿宋_GB2312"/>
          <w:sz w:val="30"/>
        </w:rPr>
        <w:t>证券公司变更和终止的规定。掌握证券公司</w:t>
      </w:r>
      <w:r>
        <w:rPr>
          <w:rFonts w:hint="eastAsia" w:eastAsia="仿宋_GB2312"/>
          <w:sz w:val="30"/>
        </w:rPr>
        <w:t>股东的类别及各类股东应当符合的条件</w:t>
      </w:r>
      <w:r>
        <w:rPr>
          <w:rFonts w:eastAsia="仿宋_GB2312"/>
          <w:sz w:val="30"/>
        </w:rPr>
        <w:t>；掌握对主要股东、</w:t>
      </w:r>
      <w:r>
        <w:rPr>
          <w:rFonts w:hint="eastAsia" w:eastAsia="仿宋_GB2312"/>
          <w:sz w:val="30"/>
        </w:rPr>
        <w:t>控股股东、</w:t>
      </w:r>
      <w:r>
        <w:rPr>
          <w:rFonts w:eastAsia="仿宋_GB2312"/>
          <w:sz w:val="30"/>
        </w:rPr>
        <w:t>实际控制人的特别要求；</w:t>
      </w:r>
      <w:r>
        <w:rPr>
          <w:rFonts w:hint="eastAsia" w:eastAsia="仿宋_GB2312"/>
          <w:sz w:val="30"/>
        </w:rPr>
        <w:t>熟悉实际控制人的认定方法；熟悉股东参股证券公司、质押证券公司股权的限制性要求。</w:t>
      </w:r>
      <w:r>
        <w:rPr>
          <w:rFonts w:eastAsia="仿宋_GB2312"/>
          <w:sz w:val="30"/>
        </w:rPr>
        <w:t>掌握证券公司股东和股东会、董事和董事会、监事和监事会、高级管理人员</w:t>
      </w:r>
      <w:r>
        <w:rPr>
          <w:rFonts w:hint="eastAsia" w:eastAsia="仿宋_GB2312"/>
          <w:sz w:val="30"/>
        </w:rPr>
        <w:t>的权利和义务；</w:t>
      </w:r>
      <w:r>
        <w:rPr>
          <w:rFonts w:eastAsia="仿宋_GB2312"/>
          <w:sz w:val="30"/>
        </w:rPr>
        <w:t>掌握证券公司与股东</w:t>
      </w:r>
      <w:r>
        <w:rPr>
          <w:rFonts w:hint="eastAsia" w:eastAsia="仿宋_GB2312"/>
          <w:sz w:val="30"/>
        </w:rPr>
        <w:t>、关联方或股东的关联方</w:t>
      </w:r>
      <w:r>
        <w:rPr>
          <w:rFonts w:eastAsia="仿宋_GB2312"/>
          <w:sz w:val="30"/>
        </w:rPr>
        <w:t>之间关系的特别规定；</w:t>
      </w:r>
      <w:r>
        <w:rPr>
          <w:rFonts w:hint="eastAsia" w:eastAsia="仿宋_GB2312"/>
          <w:sz w:val="30"/>
        </w:rPr>
        <w:t>了解对“董监高”的</w:t>
      </w:r>
      <w:r>
        <w:rPr>
          <w:rFonts w:eastAsia="仿宋_GB2312"/>
          <w:sz w:val="30"/>
        </w:rPr>
        <w:t>激励约束机制</w:t>
      </w:r>
      <w:r>
        <w:rPr>
          <w:rFonts w:hint="eastAsia" w:eastAsia="仿宋_GB2312"/>
          <w:sz w:val="30"/>
        </w:rPr>
        <w:t>；熟悉“董监高”的竞业禁止要求；熟悉</w:t>
      </w:r>
      <w:r>
        <w:rPr>
          <w:rFonts w:eastAsia="仿宋_GB2312"/>
          <w:sz w:val="30"/>
        </w:rPr>
        <w:t>证券公司与客户关系的基本原则</w:t>
      </w:r>
      <w:r>
        <w:rPr>
          <w:rFonts w:hint="eastAsia" w:eastAsia="仿宋_GB2312"/>
          <w:sz w:val="30"/>
        </w:rPr>
        <w:t>。</w:t>
      </w:r>
    </w:p>
    <w:p>
      <w:pPr>
        <w:adjustRightInd w:val="0"/>
        <w:snapToGrid w:val="0"/>
        <w:spacing w:line="360" w:lineRule="auto"/>
        <w:ind w:firstLine="600" w:firstLineChars="200"/>
        <w:rPr>
          <w:rFonts w:eastAsia="仿宋_GB2312"/>
          <w:sz w:val="30"/>
        </w:rPr>
      </w:pPr>
      <w:r>
        <w:rPr>
          <w:rFonts w:eastAsia="仿宋_GB2312"/>
          <w:sz w:val="30"/>
        </w:rPr>
        <w:t>掌握证券公司设立专业子公司、境外子公司的规定</w:t>
      </w:r>
      <w:r>
        <w:rPr>
          <w:rFonts w:hint="eastAsia" w:eastAsia="仿宋_GB2312"/>
          <w:sz w:val="30"/>
        </w:rPr>
        <w:t>。掌握证券公司申请设立、收购或撤销分支机构的规定。熟悉</w:t>
      </w:r>
      <w:r>
        <w:rPr>
          <w:rFonts w:eastAsia="仿宋_GB2312"/>
          <w:sz w:val="30"/>
        </w:rPr>
        <w:t>设立外商投资证券公司的</w:t>
      </w:r>
      <w:r>
        <w:rPr>
          <w:rFonts w:hint="eastAsia" w:eastAsia="仿宋_GB2312"/>
          <w:sz w:val="30"/>
        </w:rPr>
        <w:t>特别</w:t>
      </w:r>
      <w:r>
        <w:rPr>
          <w:rFonts w:eastAsia="仿宋_GB2312"/>
          <w:sz w:val="30"/>
        </w:rPr>
        <w:t>条件</w:t>
      </w:r>
      <w:r>
        <w:rPr>
          <w:rFonts w:hint="eastAsia" w:eastAsia="仿宋_GB2312"/>
          <w:sz w:val="30"/>
        </w:rPr>
        <w:t>及</w:t>
      </w:r>
      <w:r>
        <w:rPr>
          <w:rFonts w:eastAsia="仿宋_GB2312"/>
          <w:sz w:val="30"/>
        </w:rPr>
        <w:t>境外股东应当具备的条件</w:t>
      </w:r>
      <w:r>
        <w:rPr>
          <w:rFonts w:hint="eastAsia" w:eastAsia="仿宋_GB2312"/>
          <w:sz w:val="30"/>
        </w:rPr>
        <w:t>。</w:t>
      </w:r>
      <w:r>
        <w:rPr>
          <w:rFonts w:eastAsia="仿宋_GB2312"/>
          <w:sz w:val="30"/>
        </w:rPr>
        <w:t xml:space="preserve">熟悉对上市证券公司监管的特别规定。 </w:t>
      </w:r>
    </w:p>
    <w:p>
      <w:pPr>
        <w:adjustRightInd w:val="0"/>
        <w:snapToGrid w:val="0"/>
        <w:spacing w:line="360" w:lineRule="auto"/>
        <w:ind w:firstLine="600" w:firstLineChars="200"/>
        <w:rPr>
          <w:rFonts w:eastAsia="仿宋_GB2312"/>
          <w:sz w:val="30"/>
        </w:rPr>
      </w:pPr>
      <w:r>
        <w:rPr>
          <w:rFonts w:hint="eastAsia" w:eastAsia="仿宋_GB2312"/>
          <w:sz w:val="30"/>
        </w:rPr>
        <w:t>掌握关于</w:t>
      </w:r>
      <w:r>
        <w:rPr>
          <w:rFonts w:hint="eastAsia" w:eastAsia="仿宋_GB2312"/>
          <w:sz w:val="30"/>
          <w:lang w:val="en-US" w:eastAsia="zh-CN"/>
        </w:rPr>
        <w:t>加强</w:t>
      </w:r>
      <w:r>
        <w:rPr>
          <w:rFonts w:hint="eastAsia" w:eastAsia="仿宋_GB2312"/>
          <w:sz w:val="30"/>
        </w:rPr>
        <w:t>证券公司和公募基金监管加快推进建设一流投资银行和投资机构</w:t>
      </w:r>
      <w:r>
        <w:rPr>
          <w:rFonts w:eastAsia="仿宋_GB2312"/>
          <w:sz w:val="30"/>
        </w:rPr>
        <w:t>的要求</w:t>
      </w:r>
      <w:r>
        <w:rPr>
          <w:rFonts w:hint="eastAsia" w:eastAsia="仿宋_GB2312"/>
          <w:sz w:val="30"/>
        </w:rPr>
        <w:t>。</w:t>
      </w:r>
    </w:p>
    <w:p>
      <w:pPr>
        <w:pStyle w:val="4"/>
        <w:spacing w:before="156" w:beforeLines="50" w:after="0" w:line="415" w:lineRule="auto"/>
        <w:ind w:firstLine="602" w:firstLineChars="200"/>
      </w:pPr>
      <w:bookmarkStart w:id="88" w:name="_Toc170375025"/>
      <w:bookmarkStart w:id="89" w:name="_Toc780410779"/>
      <w:bookmarkStart w:id="90" w:name="_Toc1953060643"/>
      <w:bookmarkStart w:id="91" w:name="_Toc187999625"/>
      <w:bookmarkStart w:id="92" w:name="_Toc187999624"/>
      <w:r>
        <w:rPr>
          <w:rFonts w:hint="eastAsia"/>
        </w:rPr>
        <w:t>二</w:t>
      </w:r>
      <w:r>
        <w:t>、内部控制</w:t>
      </w:r>
      <w:bookmarkEnd w:id="88"/>
      <w:bookmarkEnd w:id="89"/>
      <w:bookmarkEnd w:id="90"/>
      <w:bookmarkEnd w:id="91"/>
    </w:p>
    <w:p>
      <w:pPr>
        <w:adjustRightInd w:val="0"/>
        <w:snapToGrid w:val="0"/>
        <w:spacing w:line="360" w:lineRule="auto"/>
        <w:ind w:firstLine="600" w:firstLineChars="200"/>
        <w:rPr>
          <w:rFonts w:eastAsia="仿宋_GB2312"/>
          <w:sz w:val="30"/>
        </w:rPr>
      </w:pPr>
      <w:r>
        <w:rPr>
          <w:rFonts w:eastAsia="仿宋_GB2312"/>
          <w:sz w:val="30"/>
        </w:rPr>
        <w:t>掌握证券公司内部控制的基本要素及目标；熟悉证券公司内部控制的基本原则及基本要求；掌握证券公司内部三道业务监控防线的内容及其要求</w:t>
      </w:r>
      <w:r>
        <w:rPr>
          <w:rFonts w:hint="eastAsia" w:eastAsia="仿宋_GB2312"/>
          <w:sz w:val="30"/>
        </w:rPr>
        <w:t>；</w:t>
      </w:r>
      <w:r>
        <w:rPr>
          <w:rFonts w:eastAsia="仿宋_GB2312"/>
          <w:sz w:val="30"/>
        </w:rPr>
        <w:t>掌握证券公司确保客户资产安全完整的禁止性行为；熟悉证券公司法人统一管理及业务授权的运作要求</w:t>
      </w:r>
      <w:r>
        <w:rPr>
          <w:rFonts w:hint="eastAsia" w:eastAsia="仿宋_GB2312"/>
          <w:sz w:val="30"/>
        </w:rPr>
        <w:t>；</w:t>
      </w:r>
      <w:r>
        <w:rPr>
          <w:rFonts w:eastAsia="仿宋_GB2312"/>
          <w:sz w:val="30"/>
        </w:rPr>
        <w:t>熟悉业务创新的内部控制要求；熟悉证券公司财务管理及会计系统的内部控制要求；熟悉证券公司信息技术系统的内部控制要求；熟悉证券公司对关键岗位人员的管理制度</w:t>
      </w:r>
      <w:r>
        <w:rPr>
          <w:rFonts w:hint="eastAsia" w:eastAsia="仿宋_GB2312"/>
          <w:sz w:val="30"/>
        </w:rPr>
        <w:t>。</w:t>
      </w:r>
    </w:p>
    <w:p>
      <w:pPr>
        <w:adjustRightInd w:val="0"/>
        <w:snapToGrid w:val="0"/>
        <w:spacing w:line="360" w:lineRule="auto"/>
        <w:ind w:firstLine="600" w:firstLineChars="200"/>
        <w:rPr>
          <w:rFonts w:eastAsia="仿宋_GB2312"/>
          <w:sz w:val="30"/>
        </w:rPr>
      </w:pPr>
      <w:r>
        <w:rPr>
          <w:rFonts w:hint="eastAsia" w:eastAsia="仿宋_GB2312"/>
          <w:sz w:val="30"/>
        </w:rPr>
        <w:t>熟悉内部审计的组织架构、职责权限；了解内部审计的工作程序、结果运用、责任追究。</w:t>
      </w:r>
    </w:p>
    <w:p>
      <w:pPr>
        <w:adjustRightInd w:val="0"/>
        <w:snapToGrid w:val="0"/>
        <w:spacing w:line="360" w:lineRule="auto"/>
        <w:ind w:firstLine="600" w:firstLineChars="200"/>
        <w:rPr>
          <w:rFonts w:eastAsia="仿宋_GB2312"/>
          <w:sz w:val="30"/>
        </w:rPr>
      </w:pPr>
      <w:r>
        <w:rPr>
          <w:rFonts w:hint="eastAsia" w:eastAsia="仿宋_GB2312"/>
          <w:sz w:val="30"/>
        </w:rPr>
        <w:t>熟悉证券公司投资银行类业务内部控制的组织体系、职责分工及制度保障；熟悉立项、尽职调查、持续督导等各业务环节的内部控制措施；熟悉质量控制、内核等工作程序。</w:t>
      </w:r>
    </w:p>
    <w:p>
      <w:pPr>
        <w:adjustRightInd w:val="0"/>
        <w:snapToGrid w:val="0"/>
        <w:spacing w:line="360" w:lineRule="auto"/>
        <w:ind w:firstLine="600" w:firstLineChars="200"/>
        <w:rPr>
          <w:rFonts w:eastAsia="仿宋_GB2312"/>
          <w:sz w:val="30"/>
        </w:rPr>
      </w:pPr>
      <w:bookmarkStart w:id="93" w:name="_Toc1674301576"/>
      <w:r>
        <w:rPr>
          <w:rFonts w:eastAsia="仿宋_GB2312"/>
          <w:sz w:val="30"/>
        </w:rPr>
        <w:t>熟悉债券投资交易业务的禁止行为；熟悉债券投资交易业务的内控体系；熟悉债券投资交易业务的业务内控要求。</w:t>
      </w:r>
      <w:bookmarkEnd w:id="93"/>
      <w:bookmarkStart w:id="94" w:name="_Toc1776210250"/>
      <w:bookmarkStart w:id="95" w:name="_Toc475642205"/>
      <w:bookmarkStart w:id="96" w:name="_Toc170375026"/>
    </w:p>
    <w:p>
      <w:pPr>
        <w:pStyle w:val="4"/>
        <w:spacing w:before="156" w:beforeLines="50" w:after="0" w:line="415" w:lineRule="auto"/>
        <w:ind w:firstLine="602" w:firstLineChars="200"/>
      </w:pPr>
      <w:r>
        <w:rPr>
          <w:rFonts w:hint="eastAsia"/>
        </w:rPr>
        <w:t>三</w:t>
      </w:r>
      <w:r>
        <w:t>、风险</w:t>
      </w:r>
      <w:bookmarkEnd w:id="92"/>
      <w:r>
        <w:rPr>
          <w:rFonts w:hint="eastAsia"/>
        </w:rPr>
        <w:t>管理</w:t>
      </w:r>
      <w:bookmarkEnd w:id="94"/>
      <w:bookmarkEnd w:id="95"/>
      <w:bookmarkEnd w:id="96"/>
    </w:p>
    <w:p>
      <w:pPr>
        <w:spacing w:line="360" w:lineRule="auto"/>
        <w:ind w:firstLine="600" w:firstLineChars="200"/>
        <w:rPr>
          <w:sz w:val="30"/>
          <w:szCs w:val="30"/>
        </w:rPr>
      </w:pPr>
      <w:r>
        <w:rPr>
          <w:rFonts w:hint="eastAsia" w:eastAsia="仿宋_GB2312"/>
          <w:sz w:val="30"/>
        </w:rPr>
        <w:t>了解处置证券公司风险的情形和方式；了解</w:t>
      </w:r>
      <w:r>
        <w:rPr>
          <w:rFonts w:eastAsia="仿宋_GB2312"/>
          <w:sz w:val="30"/>
        </w:rPr>
        <w:t>证券公司应计算</w:t>
      </w:r>
      <w:r>
        <w:rPr>
          <w:rFonts w:hint="eastAsia" w:eastAsia="仿宋_GB2312"/>
          <w:sz w:val="30"/>
        </w:rPr>
        <w:t>风险控制指标</w:t>
      </w:r>
      <w:r>
        <w:rPr>
          <w:rFonts w:eastAsia="仿宋_GB2312"/>
          <w:sz w:val="30"/>
        </w:rPr>
        <w:t>和</w:t>
      </w:r>
      <w:r>
        <w:rPr>
          <w:rFonts w:hint="eastAsia" w:eastAsia="仿宋_GB2312"/>
          <w:sz w:val="30"/>
        </w:rPr>
        <w:t>编制风险控制指标监管报表</w:t>
      </w:r>
      <w:r>
        <w:rPr>
          <w:rFonts w:eastAsia="仿宋_GB2312"/>
          <w:sz w:val="30"/>
        </w:rPr>
        <w:t>的规定；</w:t>
      </w:r>
      <w:r>
        <w:rPr>
          <w:rFonts w:hint="eastAsia" w:eastAsia="仿宋_GB2312"/>
          <w:sz w:val="30"/>
        </w:rPr>
        <w:t>了解</w:t>
      </w:r>
      <w:r>
        <w:rPr>
          <w:rFonts w:eastAsia="仿宋_GB2312"/>
          <w:sz w:val="30"/>
        </w:rPr>
        <w:t>证券公司应确保各项风险控制指标在任一时点都符合标准的规定；</w:t>
      </w:r>
      <w:r>
        <w:rPr>
          <w:rFonts w:hint="eastAsia" w:eastAsia="仿宋_GB2312"/>
          <w:sz w:val="30"/>
        </w:rPr>
        <w:t>了解</w:t>
      </w:r>
      <w:r>
        <w:rPr>
          <w:rFonts w:eastAsia="仿宋_GB2312"/>
          <w:sz w:val="30"/>
        </w:rPr>
        <w:t>净资本的概念和计算；熟悉关于证券公司风险控制指标标准</w:t>
      </w:r>
      <w:r>
        <w:rPr>
          <w:rFonts w:hint="eastAsia" w:eastAsia="仿宋_GB2312"/>
          <w:sz w:val="30"/>
        </w:rPr>
        <w:t>的规定</w:t>
      </w:r>
      <w:r>
        <w:rPr>
          <w:rFonts w:eastAsia="仿宋_GB2312"/>
          <w:sz w:val="30"/>
        </w:rPr>
        <w:t>。</w:t>
      </w:r>
      <w:r>
        <w:rPr>
          <w:rFonts w:hint="eastAsia" w:eastAsia="仿宋_GB2312"/>
          <w:sz w:val="30"/>
        </w:rPr>
        <w:t>了解</w:t>
      </w:r>
      <w:r>
        <w:rPr>
          <w:rFonts w:eastAsia="仿宋_GB2312"/>
          <w:sz w:val="30"/>
        </w:rPr>
        <w:t>证券公司净资本计算</w:t>
      </w:r>
      <w:r>
        <w:rPr>
          <w:rFonts w:hint="eastAsia" w:eastAsia="仿宋_GB2312"/>
          <w:sz w:val="30"/>
        </w:rPr>
        <w:t>表</w:t>
      </w:r>
      <w:r>
        <w:rPr>
          <w:rFonts w:eastAsia="仿宋_GB2312"/>
          <w:sz w:val="30"/>
        </w:rPr>
        <w:t>中</w:t>
      </w:r>
      <w:r>
        <w:rPr>
          <w:rFonts w:hint="eastAsia" w:eastAsia="仿宋_GB2312"/>
          <w:sz w:val="30"/>
        </w:rPr>
        <w:t>的</w:t>
      </w:r>
      <w:r>
        <w:rPr>
          <w:rFonts w:eastAsia="仿宋_GB2312"/>
          <w:sz w:val="30"/>
        </w:rPr>
        <w:t>扣减项目。</w:t>
      </w:r>
      <w:r>
        <w:rPr>
          <w:rFonts w:eastAsia="仿宋_GB2312"/>
          <w:sz w:val="30"/>
          <w:szCs w:val="30"/>
        </w:rPr>
        <w:t>掌握全面风险管理的定义；</w:t>
      </w:r>
      <w:r>
        <w:rPr>
          <w:rFonts w:hint="eastAsia" w:eastAsia="仿宋_GB2312"/>
          <w:sz w:val="30"/>
          <w:szCs w:val="30"/>
        </w:rPr>
        <w:t>熟悉</w:t>
      </w:r>
      <w:r>
        <w:rPr>
          <w:rFonts w:eastAsia="仿宋_GB2312"/>
          <w:color w:val="000000"/>
          <w:kern w:val="0"/>
          <w:sz w:val="30"/>
          <w:szCs w:val="30"/>
        </w:rPr>
        <w:t>全面风险管理体系的内容</w:t>
      </w:r>
      <w:r>
        <w:rPr>
          <w:rFonts w:hint="eastAsia" w:eastAsia="仿宋_GB2312"/>
          <w:color w:val="000000"/>
          <w:kern w:val="0"/>
          <w:sz w:val="30"/>
          <w:szCs w:val="30"/>
        </w:rPr>
        <w:t>和范围</w:t>
      </w:r>
      <w:r>
        <w:rPr>
          <w:rFonts w:eastAsia="仿宋_GB2312"/>
          <w:color w:val="000000"/>
          <w:kern w:val="0"/>
          <w:sz w:val="30"/>
          <w:szCs w:val="30"/>
        </w:rPr>
        <w:t>；</w:t>
      </w:r>
      <w:r>
        <w:rPr>
          <w:rFonts w:hint="eastAsia" w:ascii="仿宋_GB2312" w:eastAsia="仿宋_GB2312"/>
          <w:color w:val="000000"/>
          <w:kern w:val="0"/>
          <w:sz w:val="30"/>
          <w:szCs w:val="30"/>
        </w:rPr>
        <w:t>熟悉证券公司董事会、经理层在全面风险管理中的职责</w:t>
      </w:r>
      <w:r>
        <w:rPr>
          <w:rFonts w:hint="eastAsia" w:ascii="仿宋_GB2312" w:eastAsia="仿宋_GB2312"/>
          <w:color w:val="000000"/>
          <w:kern w:val="0"/>
          <w:sz w:val="30"/>
          <w:szCs w:val="30"/>
          <w:lang w:eastAsia="zh-CN"/>
        </w:rPr>
        <w:t>。</w:t>
      </w:r>
      <w:r>
        <w:rPr>
          <w:rFonts w:hint="eastAsia" w:ascii="仿宋_GB2312" w:eastAsia="仿宋_GB2312"/>
          <w:color w:val="000000"/>
          <w:kern w:val="0"/>
          <w:sz w:val="30"/>
          <w:szCs w:val="30"/>
        </w:rPr>
        <w:t>熟悉证券公司流动性风险管理机制</w:t>
      </w:r>
      <w:r>
        <w:rPr>
          <w:rFonts w:hint="eastAsia" w:ascii="仿宋_GB2312" w:eastAsia="仿宋_GB2312"/>
          <w:color w:val="000000"/>
          <w:kern w:val="0"/>
          <w:sz w:val="30"/>
          <w:szCs w:val="30"/>
          <w:lang w:eastAsia="zh-CN"/>
        </w:rPr>
        <w:t>。</w:t>
      </w:r>
      <w:r>
        <w:rPr>
          <w:rFonts w:hint="eastAsia" w:ascii="仿宋_GB2312" w:eastAsia="仿宋_GB2312"/>
          <w:color w:val="000000"/>
          <w:kern w:val="0"/>
          <w:sz w:val="30"/>
          <w:szCs w:val="30"/>
        </w:rPr>
        <w:t>熟悉证券公司信用风险管理机制</w:t>
      </w:r>
      <w:r>
        <w:rPr>
          <w:rFonts w:hint="eastAsia" w:ascii="仿宋_GB2312" w:eastAsia="仿宋_GB2312"/>
          <w:color w:val="000000"/>
          <w:kern w:val="0"/>
          <w:sz w:val="30"/>
          <w:szCs w:val="30"/>
          <w:lang w:eastAsia="zh-CN"/>
        </w:rPr>
        <w:t>。</w:t>
      </w:r>
      <w:r>
        <w:rPr>
          <w:rFonts w:hint="eastAsia" w:ascii="仿宋_GB2312" w:eastAsia="仿宋_GB2312"/>
          <w:color w:val="000000"/>
          <w:kern w:val="0"/>
          <w:sz w:val="30"/>
          <w:szCs w:val="30"/>
        </w:rPr>
        <w:t>熟悉证券公司声誉风险管理机制</w:t>
      </w:r>
      <w:r>
        <w:rPr>
          <w:rFonts w:hint="eastAsia" w:ascii="仿宋_GB2312" w:eastAsia="仿宋_GB2312"/>
          <w:color w:val="000000"/>
          <w:kern w:val="0"/>
          <w:sz w:val="30"/>
          <w:szCs w:val="30"/>
          <w:lang w:eastAsia="zh-CN"/>
        </w:rPr>
        <w:t>。</w:t>
      </w:r>
      <w:r>
        <w:rPr>
          <w:rFonts w:hint="eastAsia" w:ascii="仿宋_GB2312" w:eastAsia="仿宋_GB2312"/>
          <w:color w:val="000000"/>
          <w:kern w:val="0"/>
          <w:sz w:val="30"/>
          <w:szCs w:val="30"/>
        </w:rPr>
        <w:t>熟悉证券公司操作风险管理机制</w:t>
      </w:r>
      <w:r>
        <w:rPr>
          <w:rFonts w:hint="eastAsia" w:ascii="仿宋_GB2312" w:eastAsia="仿宋_GB2312"/>
          <w:color w:val="000000"/>
          <w:kern w:val="0"/>
          <w:sz w:val="30"/>
          <w:szCs w:val="30"/>
          <w:lang w:eastAsia="zh-CN"/>
        </w:rPr>
        <w:t>。</w:t>
      </w:r>
      <w:r>
        <w:rPr>
          <w:rFonts w:hint="eastAsia" w:ascii="仿宋_GB2312" w:eastAsia="仿宋_GB2312"/>
          <w:color w:val="000000"/>
          <w:kern w:val="0"/>
          <w:sz w:val="30"/>
          <w:szCs w:val="30"/>
        </w:rPr>
        <w:t>熟悉证券公司压力测试机制</w:t>
      </w:r>
      <w:r>
        <w:rPr>
          <w:rFonts w:eastAsia="仿宋_GB2312"/>
          <w:color w:val="000000"/>
          <w:kern w:val="0"/>
          <w:sz w:val="30"/>
          <w:szCs w:val="30"/>
        </w:rPr>
        <w:t>。</w:t>
      </w:r>
    </w:p>
    <w:p>
      <w:pPr>
        <w:adjustRightInd w:val="0"/>
        <w:snapToGrid w:val="0"/>
        <w:spacing w:line="360" w:lineRule="auto"/>
        <w:ind w:firstLine="600" w:firstLineChars="200"/>
        <w:rPr>
          <w:rFonts w:eastAsia="仿宋_GB2312"/>
          <w:sz w:val="30"/>
        </w:rPr>
      </w:pPr>
      <w:r>
        <w:rPr>
          <w:rFonts w:eastAsia="仿宋_GB2312"/>
          <w:sz w:val="30"/>
        </w:rPr>
        <w:t>熟悉证券公司分类</w:t>
      </w:r>
      <w:r>
        <w:rPr>
          <w:rFonts w:hint="eastAsia" w:eastAsia="仿宋_GB2312"/>
          <w:sz w:val="30"/>
        </w:rPr>
        <w:t>监管的原则</w:t>
      </w:r>
      <w:r>
        <w:rPr>
          <w:rFonts w:eastAsia="仿宋_GB2312"/>
          <w:sz w:val="30"/>
        </w:rPr>
        <w:t>；掌握证券公司</w:t>
      </w:r>
      <w:r>
        <w:rPr>
          <w:rFonts w:hint="eastAsia" w:eastAsia="仿宋_GB2312"/>
          <w:sz w:val="30"/>
        </w:rPr>
        <w:t>分类评价指标的内容</w:t>
      </w:r>
      <w:r>
        <w:rPr>
          <w:rFonts w:eastAsia="仿宋_GB2312"/>
          <w:sz w:val="30"/>
        </w:rPr>
        <w:t>；</w:t>
      </w:r>
      <w:r>
        <w:rPr>
          <w:rFonts w:hint="eastAsia" w:eastAsia="仿宋_GB2312"/>
          <w:sz w:val="30"/>
        </w:rPr>
        <w:t>熟悉</w:t>
      </w:r>
      <w:r>
        <w:rPr>
          <w:rFonts w:eastAsia="仿宋_GB2312"/>
          <w:sz w:val="30"/>
        </w:rPr>
        <w:t>对证券公司评价计分的方法</w:t>
      </w:r>
      <w:r>
        <w:rPr>
          <w:rFonts w:hint="eastAsia" w:eastAsia="仿宋_GB2312"/>
          <w:sz w:val="30"/>
        </w:rPr>
        <w:t>及加分、扣分事项</w:t>
      </w:r>
      <w:r>
        <w:rPr>
          <w:rFonts w:eastAsia="仿宋_GB2312"/>
          <w:sz w:val="30"/>
        </w:rPr>
        <w:t>；</w:t>
      </w:r>
      <w:r>
        <w:rPr>
          <w:rFonts w:hint="eastAsia" w:eastAsia="仿宋_GB2312"/>
          <w:sz w:val="30"/>
        </w:rPr>
        <w:t>了解</w:t>
      </w:r>
      <w:r>
        <w:rPr>
          <w:rFonts w:eastAsia="仿宋_GB2312"/>
          <w:sz w:val="30"/>
        </w:rPr>
        <w:t>证券公司申请专业评价的规定；掌握分类级别</w:t>
      </w:r>
      <w:r>
        <w:rPr>
          <w:rFonts w:hint="eastAsia" w:eastAsia="仿宋_GB2312"/>
          <w:sz w:val="30"/>
        </w:rPr>
        <w:t>及结果使用的规定</w:t>
      </w:r>
      <w:r>
        <w:rPr>
          <w:rFonts w:eastAsia="仿宋_GB2312"/>
          <w:sz w:val="30"/>
        </w:rPr>
        <w:t>；</w:t>
      </w:r>
      <w:r>
        <w:rPr>
          <w:rFonts w:hint="eastAsia" w:eastAsia="仿宋_GB2312"/>
          <w:sz w:val="30"/>
        </w:rPr>
        <w:t>了解</w:t>
      </w:r>
      <w:r>
        <w:rPr>
          <w:rFonts w:eastAsia="仿宋_GB2312"/>
          <w:sz w:val="30"/>
        </w:rPr>
        <w:t>分类评价的</w:t>
      </w:r>
      <w:r>
        <w:rPr>
          <w:rFonts w:hint="eastAsia" w:eastAsia="仿宋_GB2312"/>
          <w:sz w:val="30"/>
        </w:rPr>
        <w:t>实施</w:t>
      </w:r>
      <w:r>
        <w:rPr>
          <w:rFonts w:eastAsia="仿宋_GB2312"/>
          <w:sz w:val="30"/>
        </w:rPr>
        <w:t>程序。</w:t>
      </w:r>
    </w:p>
    <w:p>
      <w:pPr>
        <w:pStyle w:val="4"/>
        <w:spacing w:before="156" w:beforeLines="50" w:after="0" w:line="415" w:lineRule="auto"/>
        <w:ind w:firstLine="602" w:firstLineChars="200"/>
      </w:pPr>
      <w:bookmarkStart w:id="97" w:name="_Toc193662339"/>
      <w:bookmarkStart w:id="98" w:name="_Toc170375027"/>
      <w:bookmarkStart w:id="99" w:name="_Toc752668337"/>
      <w:r>
        <w:rPr>
          <w:rFonts w:hint="eastAsia"/>
        </w:rPr>
        <w:t>四</w:t>
      </w:r>
      <w:r>
        <w:t>、</w:t>
      </w:r>
      <w:r>
        <w:rPr>
          <w:rFonts w:hint="eastAsia"/>
        </w:rPr>
        <w:t>任职管理与执业规范</w:t>
      </w:r>
      <w:bookmarkEnd w:id="97"/>
      <w:bookmarkEnd w:id="98"/>
      <w:bookmarkEnd w:id="99"/>
    </w:p>
    <w:p>
      <w:pPr>
        <w:adjustRightInd w:val="0"/>
        <w:snapToGrid w:val="0"/>
        <w:spacing w:line="360" w:lineRule="auto"/>
        <w:ind w:firstLine="600" w:firstLineChars="200"/>
        <w:rPr>
          <w:rFonts w:eastAsia="仿宋_GB2312"/>
          <w:sz w:val="30"/>
        </w:rPr>
      </w:pPr>
      <w:r>
        <w:rPr>
          <w:rFonts w:eastAsia="仿宋_GB2312"/>
          <w:sz w:val="30"/>
        </w:rPr>
        <w:t>掌握证券公司高级管理人员的范围；掌握证券公司董事、监事和高级管理人员</w:t>
      </w:r>
      <w:r>
        <w:rPr>
          <w:rFonts w:hint="eastAsia" w:eastAsia="仿宋_GB2312"/>
          <w:sz w:val="30"/>
        </w:rPr>
        <w:t>的</w:t>
      </w:r>
      <w:r>
        <w:rPr>
          <w:rFonts w:eastAsia="仿宋_GB2312"/>
          <w:sz w:val="30"/>
        </w:rPr>
        <w:t>任职条件</w:t>
      </w:r>
      <w:r>
        <w:rPr>
          <w:rFonts w:hint="eastAsia" w:eastAsia="仿宋_GB2312"/>
          <w:sz w:val="30"/>
        </w:rPr>
        <w:t>和备案要求</w:t>
      </w:r>
      <w:r>
        <w:rPr>
          <w:rFonts w:eastAsia="仿宋_GB2312"/>
          <w:sz w:val="30"/>
        </w:rPr>
        <w:t>；</w:t>
      </w:r>
      <w:r>
        <w:rPr>
          <w:rFonts w:hint="eastAsia" w:eastAsia="仿宋_GB2312"/>
          <w:sz w:val="30"/>
        </w:rPr>
        <w:t>掌握证券公司从业人员应当持续符合的条件；</w:t>
      </w:r>
      <w:r>
        <w:rPr>
          <w:rFonts w:eastAsia="仿宋_GB2312"/>
          <w:sz w:val="30"/>
        </w:rPr>
        <w:t>掌握对证券公司董事、监事</w:t>
      </w:r>
      <w:r>
        <w:rPr>
          <w:rFonts w:hint="eastAsia" w:eastAsia="仿宋_GB2312"/>
          <w:sz w:val="30"/>
        </w:rPr>
        <w:t>、</w:t>
      </w:r>
      <w:r>
        <w:rPr>
          <w:rFonts w:eastAsia="仿宋_GB2312"/>
          <w:sz w:val="30"/>
        </w:rPr>
        <w:t>高级管理人员</w:t>
      </w:r>
      <w:r>
        <w:rPr>
          <w:rFonts w:hint="eastAsia" w:eastAsia="仿宋_GB2312"/>
          <w:sz w:val="30"/>
        </w:rPr>
        <w:t>及从业人员的监管</w:t>
      </w:r>
      <w:r>
        <w:rPr>
          <w:rFonts w:eastAsia="仿宋_GB2312"/>
          <w:sz w:val="30"/>
        </w:rPr>
        <w:t>规定</w:t>
      </w:r>
      <w:r>
        <w:rPr>
          <w:rFonts w:hint="eastAsia" w:eastAsia="仿宋_GB2312"/>
          <w:sz w:val="30"/>
          <w:lang w:eastAsia="zh-CN"/>
        </w:rPr>
        <w:t>。</w:t>
      </w:r>
      <w:r>
        <w:rPr>
          <w:rFonts w:eastAsia="仿宋_GB2312"/>
          <w:sz w:val="30"/>
        </w:rPr>
        <w:t>掌握证券</w:t>
      </w:r>
      <w:r>
        <w:rPr>
          <w:rFonts w:hint="eastAsia" w:eastAsia="仿宋_GB2312"/>
          <w:sz w:val="30"/>
        </w:rPr>
        <w:t>公司董事、监事、高级管理人员及从业人员的执业行为规范和履职限制</w:t>
      </w:r>
      <w:r>
        <w:rPr>
          <w:rFonts w:eastAsia="仿宋_GB2312"/>
          <w:sz w:val="30"/>
        </w:rPr>
        <w:t>。</w:t>
      </w:r>
    </w:p>
    <w:p>
      <w:pPr>
        <w:adjustRightInd w:val="0"/>
        <w:snapToGrid w:val="0"/>
        <w:spacing w:line="360" w:lineRule="auto"/>
        <w:ind w:firstLine="600" w:firstLineChars="200"/>
        <w:rPr>
          <w:rFonts w:eastAsia="仿宋_GB2312"/>
          <w:sz w:val="30"/>
        </w:rPr>
      </w:pPr>
      <w:r>
        <w:rPr>
          <w:rFonts w:hint="eastAsia" w:eastAsia="仿宋_GB2312"/>
          <w:sz w:val="30"/>
        </w:rPr>
        <w:t>掌握证券经营机构及其工作人员廉洁从业的规定</w:t>
      </w:r>
      <w:r>
        <w:rPr>
          <w:rFonts w:hint="eastAsia" w:eastAsia="仿宋_GB2312"/>
          <w:sz w:val="30"/>
          <w:lang w:eastAsia="zh-CN"/>
        </w:rPr>
        <w:t>。</w:t>
      </w:r>
      <w:r>
        <w:rPr>
          <w:rFonts w:hint="eastAsia" w:eastAsia="仿宋_GB2312"/>
          <w:sz w:val="30"/>
        </w:rPr>
        <w:t>掌握证券行业诚信准则、执业声誉信息管理的规定</w:t>
      </w:r>
      <w:r>
        <w:rPr>
          <w:rFonts w:hint="eastAsia" w:eastAsia="仿宋_GB2312"/>
          <w:sz w:val="30"/>
          <w:lang w:eastAsia="zh-CN"/>
        </w:rPr>
        <w:t>。</w:t>
      </w:r>
      <w:r>
        <w:rPr>
          <w:rFonts w:hint="eastAsia" w:eastAsia="仿宋_GB2312"/>
          <w:sz w:val="30"/>
        </w:rPr>
        <w:t>熟悉关于薪酬管理的监管规定。</w:t>
      </w:r>
    </w:p>
    <w:p>
      <w:pPr>
        <w:adjustRightInd w:val="0"/>
        <w:snapToGrid w:val="0"/>
        <w:spacing w:line="360" w:lineRule="auto"/>
        <w:ind w:firstLine="600" w:firstLineChars="200"/>
        <w:rPr>
          <w:rFonts w:eastAsia="仿宋_GB2312"/>
          <w:sz w:val="30"/>
        </w:rPr>
      </w:pPr>
      <w:r>
        <w:rPr>
          <w:rFonts w:eastAsia="仿宋_GB2312"/>
          <w:sz w:val="30"/>
        </w:rPr>
        <w:t>掌握证券经纪业务营销人员执业</w:t>
      </w:r>
      <w:r>
        <w:rPr>
          <w:rFonts w:hint="eastAsia" w:eastAsia="仿宋_GB2312"/>
          <w:sz w:val="30"/>
        </w:rPr>
        <w:t>条件</w:t>
      </w:r>
      <w:r>
        <w:rPr>
          <w:rFonts w:eastAsia="仿宋_GB2312"/>
          <w:sz w:val="30"/>
        </w:rPr>
        <w:t>和执业范围的规定；</w:t>
      </w:r>
      <w:r>
        <w:rPr>
          <w:rFonts w:hint="eastAsia" w:eastAsia="仿宋_GB2312"/>
          <w:sz w:val="30"/>
        </w:rPr>
        <w:t>熟悉</w:t>
      </w:r>
      <w:r>
        <w:rPr>
          <w:rFonts w:eastAsia="仿宋_GB2312"/>
          <w:sz w:val="30"/>
        </w:rPr>
        <w:t>证券经纪业务营销人员的禁止性行为；掌握证券公司对证券经纪业务营销人员管理的规定。</w:t>
      </w:r>
    </w:p>
    <w:p>
      <w:pPr>
        <w:adjustRightInd w:val="0"/>
        <w:snapToGrid w:val="0"/>
        <w:spacing w:line="360" w:lineRule="auto"/>
        <w:ind w:firstLine="600" w:firstLineChars="200"/>
        <w:rPr>
          <w:rFonts w:eastAsia="仿宋_GB2312"/>
          <w:sz w:val="30"/>
        </w:rPr>
      </w:pPr>
      <w:r>
        <w:rPr>
          <w:rFonts w:eastAsia="仿宋_GB2312"/>
          <w:sz w:val="30"/>
        </w:rPr>
        <w:t>掌握证券投资</w:t>
      </w:r>
      <w:r>
        <w:rPr>
          <w:rFonts w:hint="eastAsia" w:eastAsia="仿宋_GB2312"/>
          <w:sz w:val="30"/>
        </w:rPr>
        <w:t>顾问业务相关人员的执业规范</w:t>
      </w:r>
      <w:r>
        <w:rPr>
          <w:rFonts w:hint="eastAsia" w:eastAsia="仿宋_GB2312"/>
          <w:sz w:val="30"/>
          <w:lang w:eastAsia="zh-CN"/>
        </w:rPr>
        <w:t>。</w:t>
      </w:r>
      <w:r>
        <w:rPr>
          <w:rFonts w:hint="eastAsia" w:eastAsia="仿宋_GB2312"/>
          <w:sz w:val="30"/>
        </w:rPr>
        <w:t>掌握发布证券研究报告业务相关人员的执业规范</w:t>
      </w:r>
      <w:r>
        <w:rPr>
          <w:rFonts w:hint="eastAsia" w:eastAsia="仿宋_GB2312"/>
          <w:sz w:val="30"/>
          <w:lang w:eastAsia="zh-CN"/>
        </w:rPr>
        <w:t>。</w:t>
      </w:r>
      <w:r>
        <w:rPr>
          <w:rFonts w:hint="eastAsia" w:eastAsia="仿宋_GB2312"/>
          <w:sz w:val="30"/>
        </w:rPr>
        <w:t>掌握债券受托管理相关人员的执业规范。</w:t>
      </w:r>
    </w:p>
    <w:p>
      <w:pPr>
        <w:pStyle w:val="4"/>
        <w:spacing w:before="156" w:beforeLines="50" w:after="0" w:line="415" w:lineRule="auto"/>
        <w:ind w:firstLine="602" w:firstLineChars="200"/>
      </w:pPr>
      <w:bookmarkStart w:id="100" w:name="_Toc187999626"/>
      <w:bookmarkStart w:id="101" w:name="_Toc869383337"/>
      <w:bookmarkStart w:id="102" w:name="_Toc1367462234"/>
      <w:bookmarkStart w:id="103" w:name="_Toc170375028"/>
      <w:r>
        <w:t>五、</w:t>
      </w:r>
      <w:bookmarkEnd w:id="100"/>
      <w:r>
        <w:rPr>
          <w:rFonts w:hint="eastAsia"/>
        </w:rPr>
        <w:t>信息披露与报送</w:t>
      </w:r>
      <w:bookmarkEnd w:id="101"/>
      <w:bookmarkEnd w:id="102"/>
      <w:bookmarkEnd w:id="103"/>
    </w:p>
    <w:p>
      <w:pPr>
        <w:adjustRightInd w:val="0"/>
        <w:snapToGrid w:val="0"/>
        <w:spacing w:line="360" w:lineRule="auto"/>
        <w:ind w:firstLine="600" w:firstLineChars="200"/>
        <w:rPr>
          <w:rFonts w:eastAsia="仿宋_GB2312"/>
          <w:sz w:val="30"/>
        </w:rPr>
      </w:pPr>
      <w:r>
        <w:rPr>
          <w:rFonts w:eastAsia="仿宋_GB2312"/>
          <w:sz w:val="30"/>
        </w:rPr>
        <w:t>熟悉证券公司信息报送及披露的义务和责任；掌握</w:t>
      </w:r>
      <w:r>
        <w:rPr>
          <w:rFonts w:hint="eastAsia" w:eastAsia="仿宋_GB2312"/>
          <w:sz w:val="30"/>
        </w:rPr>
        <w:t>有关</w:t>
      </w:r>
      <w:r>
        <w:rPr>
          <w:rFonts w:eastAsia="仿宋_GB2312"/>
          <w:sz w:val="30"/>
        </w:rPr>
        <w:t>证券公司统计报表信息报送种类、报送对象、报送期限、报送途径的规定</w:t>
      </w:r>
      <w:r>
        <w:rPr>
          <w:rFonts w:hint="eastAsia" w:eastAsia="仿宋_GB2312"/>
          <w:sz w:val="30"/>
        </w:rPr>
        <w:t>。</w:t>
      </w:r>
      <w:r>
        <w:rPr>
          <w:rFonts w:eastAsia="仿宋_GB2312"/>
          <w:sz w:val="30"/>
        </w:rPr>
        <w:t>了解证券公司年度报告的</w:t>
      </w:r>
      <w:r>
        <w:rPr>
          <w:rFonts w:hint="eastAsia" w:eastAsia="仿宋_GB2312"/>
          <w:sz w:val="30"/>
        </w:rPr>
        <w:t>基本要求</w:t>
      </w:r>
      <w:r>
        <w:rPr>
          <w:rFonts w:eastAsia="仿宋_GB2312"/>
          <w:sz w:val="30"/>
        </w:rPr>
        <w:t>。</w:t>
      </w:r>
    </w:p>
    <w:p>
      <w:pPr>
        <w:pStyle w:val="4"/>
        <w:spacing w:before="156" w:beforeLines="50" w:after="0" w:line="415" w:lineRule="auto"/>
        <w:ind w:firstLine="602" w:firstLineChars="200"/>
      </w:pPr>
      <w:bookmarkStart w:id="104" w:name="_Toc1834871420"/>
      <w:bookmarkStart w:id="105" w:name="_Toc170375029"/>
      <w:bookmarkStart w:id="106" w:name="_Toc1709908335"/>
      <w:r>
        <w:t>六、</w:t>
      </w:r>
      <w:r>
        <w:rPr>
          <w:rFonts w:hint="eastAsia"/>
        </w:rPr>
        <w:t>信息技术</w:t>
      </w:r>
      <w:r>
        <w:t>管理</w:t>
      </w:r>
      <w:bookmarkEnd w:id="104"/>
      <w:bookmarkEnd w:id="105"/>
      <w:bookmarkEnd w:id="106"/>
    </w:p>
    <w:p>
      <w:pPr>
        <w:adjustRightInd w:val="0"/>
        <w:snapToGrid w:val="0"/>
        <w:spacing w:line="360" w:lineRule="auto"/>
        <w:ind w:firstLine="600" w:firstLineChars="200"/>
        <w:rPr>
          <w:rFonts w:eastAsia="仿宋_GB2312"/>
          <w:sz w:val="30"/>
        </w:rPr>
      </w:pPr>
      <w:r>
        <w:rPr>
          <w:rFonts w:hint="eastAsia" w:eastAsia="仿宋_GB2312"/>
          <w:sz w:val="30"/>
        </w:rPr>
        <w:t>掌握证券公司信息技术治理中的权责分配机制；掌握证券公司信息技术合规与风险管理；掌握证券公司信息系统运行各环节的安全管理要求；熟悉证券公司数据全生命周期管理机制；熟悉证券公司信息技术应急管理的组织架构、应急预案、应急演练、信息系统备份能力要求等规定；熟悉委托信息技术服务机构提供信息技术服务的要求；熟悉信息技术服务机构的选择条件；熟悉信息技术服务协议及保密协议签署要求；了解证券公司信息技术管理的监管要求及监管措施。</w:t>
      </w:r>
    </w:p>
    <w:p>
      <w:pPr>
        <w:pStyle w:val="4"/>
        <w:spacing w:before="156" w:beforeLines="50" w:after="0" w:line="415" w:lineRule="auto"/>
        <w:ind w:firstLine="602" w:firstLineChars="200"/>
      </w:pPr>
      <w:bookmarkStart w:id="107" w:name="_Toc1076600247"/>
      <w:bookmarkStart w:id="108" w:name="_Toc1798961157"/>
      <w:bookmarkStart w:id="109" w:name="_Toc170375030"/>
      <w:r>
        <w:t>七、</w:t>
      </w:r>
      <w:r>
        <w:rPr>
          <w:rFonts w:hint="eastAsia"/>
        </w:rPr>
        <w:t>投资者教育与</w:t>
      </w:r>
      <w:r>
        <w:t>适当性管理</w:t>
      </w:r>
      <w:bookmarkEnd w:id="107"/>
      <w:bookmarkEnd w:id="108"/>
      <w:bookmarkEnd w:id="109"/>
    </w:p>
    <w:p>
      <w:pPr>
        <w:ind w:firstLine="600" w:firstLineChars="200"/>
        <w:rPr>
          <w:rFonts w:eastAsia="仿宋_GB2312"/>
          <w:bCs/>
          <w:color w:val="000000"/>
          <w:sz w:val="30"/>
          <w:szCs w:val="30"/>
        </w:rPr>
      </w:pPr>
      <w:r>
        <w:rPr>
          <w:rFonts w:hint="eastAsia" w:eastAsia="仿宋_GB2312"/>
          <w:bCs/>
          <w:color w:val="000000"/>
          <w:sz w:val="30"/>
          <w:szCs w:val="30"/>
        </w:rPr>
        <w:t>掌握向投资者销售产品或提供服务应了解的投资者信息；掌握普通投资者享有特别保护的规定；熟悉专业投资者的范围；熟悉专业投资者和普通投资者相互转化的条件和程序；熟悉经营机构对投资者进行细化分类和管理的规定；了解划分产品或服务风险等级时应考虑的因素；熟悉经营机构销售产品或提供服务的禁止性行为；了解经营机构制定适当性内部管理制度的要求。</w:t>
      </w:r>
    </w:p>
    <w:p>
      <w:pPr>
        <w:ind w:firstLine="600" w:firstLineChars="200"/>
        <w:rPr>
          <w:rFonts w:eastAsia="仿宋_GB2312"/>
          <w:color w:val="000000"/>
          <w:sz w:val="30"/>
          <w:szCs w:val="30"/>
        </w:rPr>
      </w:pPr>
      <w:r>
        <w:rPr>
          <w:rFonts w:hint="eastAsia" w:eastAsia="仿宋_GB2312"/>
          <w:bCs/>
          <w:color w:val="000000"/>
          <w:sz w:val="30"/>
          <w:szCs w:val="30"/>
        </w:rPr>
        <w:t>了解证券公司开展投资者教育工作的基本要求；了解对投资者教育基地的监管要求。</w:t>
      </w:r>
    </w:p>
    <w:bookmarkEnd w:id="82"/>
    <w:bookmarkEnd w:id="83"/>
    <w:bookmarkEnd w:id="84"/>
    <w:p>
      <w:pPr>
        <w:pStyle w:val="3"/>
        <w:spacing w:before="312" w:beforeLines="100" w:after="312" w:afterLines="100" w:line="240" w:lineRule="auto"/>
        <w:ind w:firstLine="640" w:firstLineChars="200"/>
        <w:jc w:val="center"/>
      </w:pPr>
      <w:bookmarkStart w:id="110" w:name="_Toc1680854779"/>
      <w:bookmarkStart w:id="111" w:name="_Toc454698467"/>
      <w:bookmarkStart w:id="112" w:name="_Toc170375031"/>
      <w:r>
        <w:t>第</w:t>
      </w:r>
      <w:r>
        <w:rPr>
          <w:rFonts w:hint="eastAsia"/>
        </w:rPr>
        <w:t>四</w:t>
      </w:r>
      <w:r>
        <w:t>章  证券公司业务规则</w:t>
      </w:r>
      <w:bookmarkEnd w:id="110"/>
      <w:bookmarkEnd w:id="111"/>
      <w:bookmarkEnd w:id="112"/>
    </w:p>
    <w:p>
      <w:pPr>
        <w:pStyle w:val="4"/>
        <w:spacing w:before="156" w:beforeLines="50" w:after="0" w:line="415" w:lineRule="auto"/>
        <w:ind w:firstLine="602" w:firstLineChars="200"/>
      </w:pPr>
      <w:bookmarkStart w:id="113" w:name="_Toc176141914"/>
      <w:bookmarkStart w:id="114" w:name="_Toc110934963"/>
      <w:bookmarkStart w:id="115" w:name="_Toc687271682"/>
      <w:bookmarkStart w:id="116" w:name="_Toc92449083"/>
      <w:bookmarkStart w:id="117" w:name="_Toc170375032"/>
      <w:r>
        <w:t>一</w:t>
      </w:r>
      <w:bookmarkEnd w:id="113"/>
      <w:bookmarkEnd w:id="114"/>
      <w:r>
        <w:t>、证券经纪</w:t>
      </w:r>
      <w:bookmarkEnd w:id="115"/>
      <w:bookmarkEnd w:id="116"/>
      <w:bookmarkEnd w:id="117"/>
    </w:p>
    <w:p>
      <w:pPr>
        <w:adjustRightInd w:val="0"/>
        <w:snapToGrid w:val="0"/>
        <w:spacing w:line="360" w:lineRule="auto"/>
        <w:ind w:firstLine="600" w:firstLineChars="200"/>
        <w:rPr>
          <w:rFonts w:eastAsia="仿宋_GB2312"/>
          <w:sz w:val="30"/>
        </w:rPr>
      </w:pPr>
      <w:r>
        <w:rPr>
          <w:rFonts w:hint="eastAsia" w:eastAsia="仿宋_GB2312"/>
          <w:sz w:val="30"/>
        </w:rPr>
        <w:t>掌握</w:t>
      </w:r>
      <w:r>
        <w:rPr>
          <w:rFonts w:eastAsia="仿宋_GB2312"/>
          <w:sz w:val="30"/>
        </w:rPr>
        <w:t>证券公司经纪业务的</w:t>
      </w:r>
      <w:r>
        <w:rPr>
          <w:rFonts w:hint="eastAsia" w:eastAsia="仿宋_GB2312"/>
          <w:sz w:val="30"/>
        </w:rPr>
        <w:t>业务规则</w:t>
      </w:r>
      <w:r>
        <w:rPr>
          <w:rFonts w:eastAsia="仿宋_GB2312"/>
          <w:sz w:val="30"/>
        </w:rPr>
        <w:t>；</w:t>
      </w:r>
      <w:r>
        <w:rPr>
          <w:rFonts w:hint="eastAsia" w:eastAsia="仿宋_GB2312"/>
          <w:sz w:val="30"/>
        </w:rPr>
        <w:t>掌握</w:t>
      </w:r>
      <w:r>
        <w:rPr>
          <w:rFonts w:eastAsia="仿宋_GB2312"/>
          <w:sz w:val="30"/>
        </w:rPr>
        <w:t>经纪业务的禁止性规定。</w:t>
      </w:r>
      <w:r>
        <w:rPr>
          <w:rFonts w:hint="eastAsia" w:eastAsia="仿宋_GB2312"/>
          <w:sz w:val="30"/>
        </w:rPr>
        <w:t>了解</w:t>
      </w:r>
      <w:r>
        <w:rPr>
          <w:rFonts w:eastAsia="仿宋_GB2312"/>
          <w:sz w:val="30"/>
        </w:rPr>
        <w:t>证券公司开立资金账户、证券账户的规定；</w:t>
      </w:r>
      <w:r>
        <w:rPr>
          <w:rFonts w:hint="eastAsia" w:eastAsia="仿宋_GB2312"/>
          <w:sz w:val="30"/>
        </w:rPr>
        <w:t>熟悉</w:t>
      </w:r>
      <w:r>
        <w:rPr>
          <w:rFonts w:eastAsia="仿宋_GB2312"/>
          <w:sz w:val="30"/>
        </w:rPr>
        <w:t>有关投资者账户安全保护的规定。掌握客户交易结算资金的定义及第三方存管的规定。</w:t>
      </w:r>
      <w:r>
        <w:rPr>
          <w:rFonts w:hint="eastAsia" w:eastAsia="仿宋_GB2312"/>
          <w:sz w:val="30"/>
        </w:rPr>
        <w:t>了解</w:t>
      </w:r>
      <w:r>
        <w:rPr>
          <w:rFonts w:eastAsia="仿宋_GB2312"/>
          <w:sz w:val="30"/>
        </w:rPr>
        <w:t>证券交易所交易规则</w:t>
      </w:r>
      <w:r>
        <w:rPr>
          <w:rFonts w:hint="eastAsia" w:eastAsia="仿宋_GB2312"/>
          <w:sz w:val="30"/>
        </w:rPr>
        <w:t>的主要规定</w:t>
      </w:r>
      <w:r>
        <w:rPr>
          <w:rFonts w:eastAsia="仿宋_GB2312"/>
          <w:sz w:val="30"/>
        </w:rPr>
        <w:t>。</w:t>
      </w:r>
      <w:r>
        <w:rPr>
          <w:rFonts w:hint="eastAsia" w:eastAsia="仿宋_GB2312"/>
          <w:sz w:val="30"/>
        </w:rPr>
        <w:t>熟悉</w:t>
      </w:r>
      <w:r>
        <w:rPr>
          <w:rFonts w:eastAsia="仿宋_GB2312"/>
          <w:sz w:val="30"/>
        </w:rPr>
        <w:t>证券登记结算机构证券账户管理、证券登记、托管</w:t>
      </w:r>
      <w:r>
        <w:rPr>
          <w:rFonts w:hint="eastAsia" w:eastAsia="仿宋_GB2312"/>
          <w:sz w:val="30"/>
        </w:rPr>
        <w:t>和</w:t>
      </w:r>
      <w:r>
        <w:rPr>
          <w:rFonts w:eastAsia="仿宋_GB2312"/>
          <w:sz w:val="30"/>
        </w:rPr>
        <w:t>存管、证券和资金清算交收的</w:t>
      </w:r>
      <w:r>
        <w:rPr>
          <w:rFonts w:hint="eastAsia" w:eastAsia="仿宋_GB2312"/>
          <w:sz w:val="30"/>
        </w:rPr>
        <w:t>主要</w:t>
      </w:r>
      <w:r>
        <w:rPr>
          <w:rFonts w:eastAsia="仿宋_GB2312"/>
          <w:sz w:val="30"/>
        </w:rPr>
        <w:t>规定。</w:t>
      </w:r>
      <w:r>
        <w:rPr>
          <w:rFonts w:hint="eastAsia" w:eastAsia="仿宋_GB2312"/>
          <w:sz w:val="30"/>
        </w:rPr>
        <w:t>了解债券登记、托管与结算业务的规定。</w:t>
      </w:r>
    </w:p>
    <w:p>
      <w:pPr>
        <w:adjustRightInd w:val="0"/>
        <w:snapToGrid w:val="0"/>
        <w:spacing w:line="360" w:lineRule="auto"/>
        <w:ind w:firstLine="600" w:firstLineChars="200"/>
        <w:rPr>
          <w:rFonts w:eastAsia="仿宋_GB2312"/>
          <w:sz w:val="30"/>
        </w:rPr>
      </w:pPr>
      <w:r>
        <w:rPr>
          <w:rFonts w:hint="eastAsia" w:eastAsia="仿宋_GB2312"/>
          <w:sz w:val="30"/>
        </w:rPr>
        <w:t>熟悉内地与香港股票市场交易互联互通的主要规定。掌握</w:t>
      </w:r>
      <w:r>
        <w:rPr>
          <w:rFonts w:hint="eastAsia" w:eastAsia="仿宋_GB2312"/>
          <w:sz w:val="30"/>
          <w:lang w:eastAsia="zh-CN"/>
        </w:rPr>
        <w:t>境内外证券交易所互联互通</w:t>
      </w:r>
      <w:r>
        <w:rPr>
          <w:rFonts w:eastAsia="仿宋_GB2312"/>
          <w:sz w:val="30"/>
        </w:rPr>
        <w:t>存托凭证业务的</w:t>
      </w:r>
      <w:r>
        <w:rPr>
          <w:rFonts w:hint="eastAsia" w:eastAsia="仿宋_GB2312"/>
          <w:sz w:val="30"/>
        </w:rPr>
        <w:t>主要规定；</w:t>
      </w:r>
      <w:r>
        <w:rPr>
          <w:rFonts w:eastAsia="仿宋_GB2312"/>
          <w:sz w:val="30"/>
        </w:rPr>
        <w:t>了解存托凭证的交易</w:t>
      </w:r>
      <w:r>
        <w:rPr>
          <w:rFonts w:hint="eastAsia" w:eastAsia="仿宋_GB2312"/>
          <w:sz w:val="30"/>
        </w:rPr>
        <w:t>机制</w:t>
      </w:r>
      <w:r>
        <w:rPr>
          <w:rFonts w:eastAsia="仿宋_GB2312"/>
          <w:sz w:val="30"/>
        </w:rPr>
        <w:t>。</w:t>
      </w:r>
      <w:r>
        <w:rPr>
          <w:rFonts w:hint="eastAsia" w:eastAsia="仿宋_GB2312"/>
          <w:sz w:val="30"/>
        </w:rPr>
        <w:t>掌握个人投资者参与北交所、科创板、创业板、全国股转系统股票交易</w:t>
      </w:r>
      <w:r>
        <w:rPr>
          <w:rFonts w:eastAsia="仿宋_GB2312"/>
          <w:sz w:val="30"/>
        </w:rPr>
        <w:t>的</w:t>
      </w:r>
      <w:r>
        <w:rPr>
          <w:rFonts w:hint="eastAsia" w:eastAsia="仿宋_GB2312"/>
          <w:sz w:val="30"/>
        </w:rPr>
        <w:t>条件；</w:t>
      </w:r>
      <w:r>
        <w:rPr>
          <w:rFonts w:eastAsia="仿宋_GB2312"/>
          <w:sz w:val="30"/>
        </w:rPr>
        <w:t>熟悉科创板</w:t>
      </w:r>
      <w:r>
        <w:rPr>
          <w:rFonts w:hint="eastAsia" w:eastAsia="仿宋_GB2312"/>
          <w:sz w:val="30"/>
        </w:rPr>
        <w:t>、</w:t>
      </w:r>
      <w:r>
        <w:rPr>
          <w:rFonts w:eastAsia="仿宋_GB2312"/>
          <w:sz w:val="30"/>
        </w:rPr>
        <w:t>创业板股票交易特别规定。</w:t>
      </w:r>
    </w:p>
    <w:p>
      <w:pPr>
        <w:pStyle w:val="4"/>
        <w:spacing w:before="156" w:beforeLines="50" w:after="0" w:line="415" w:lineRule="auto"/>
        <w:ind w:firstLine="602" w:firstLineChars="200"/>
      </w:pPr>
      <w:bookmarkStart w:id="118" w:name="_Toc2012781327"/>
      <w:bookmarkStart w:id="119" w:name="_Toc170375033"/>
      <w:bookmarkStart w:id="120" w:name="_Toc1061003696"/>
      <w:bookmarkStart w:id="121" w:name="_Toc110934964"/>
      <w:bookmarkStart w:id="122" w:name="_Toc176141915"/>
      <w:r>
        <w:t>二、</w:t>
      </w:r>
      <w:r>
        <w:rPr>
          <w:rFonts w:hint="eastAsia"/>
        </w:rPr>
        <w:t>证券投资咨询</w:t>
      </w:r>
      <w:bookmarkEnd w:id="118"/>
      <w:bookmarkEnd w:id="119"/>
      <w:bookmarkEnd w:id="120"/>
    </w:p>
    <w:p>
      <w:pPr>
        <w:adjustRightInd w:val="0"/>
        <w:snapToGrid w:val="0"/>
        <w:spacing w:line="360" w:lineRule="auto"/>
        <w:ind w:firstLine="600" w:firstLineChars="200"/>
        <w:rPr>
          <w:rFonts w:eastAsia="仿宋_GB2312"/>
          <w:sz w:val="30"/>
        </w:rPr>
      </w:pPr>
      <w:r>
        <w:rPr>
          <w:rFonts w:eastAsia="仿宋_GB2312"/>
          <w:sz w:val="30"/>
        </w:rPr>
        <w:t>掌握发布证券研究报告业务的</w:t>
      </w:r>
      <w:r>
        <w:rPr>
          <w:rFonts w:hint="eastAsia" w:eastAsia="仿宋_GB2312"/>
          <w:sz w:val="30"/>
        </w:rPr>
        <w:t>监管</w:t>
      </w:r>
      <w:r>
        <w:rPr>
          <w:rFonts w:eastAsia="仿宋_GB2312"/>
          <w:sz w:val="30"/>
        </w:rPr>
        <w:t>规定</w:t>
      </w:r>
      <w:r>
        <w:rPr>
          <w:rFonts w:hint="eastAsia" w:eastAsia="仿宋_GB2312"/>
          <w:sz w:val="30"/>
        </w:rPr>
        <w:t>。</w:t>
      </w:r>
      <w:r>
        <w:rPr>
          <w:rFonts w:eastAsia="仿宋_GB2312"/>
          <w:sz w:val="30"/>
        </w:rPr>
        <w:t>掌握证券投资顾问业务的</w:t>
      </w:r>
      <w:r>
        <w:rPr>
          <w:rFonts w:hint="eastAsia" w:eastAsia="仿宋_GB2312"/>
          <w:sz w:val="30"/>
        </w:rPr>
        <w:t>监管</w:t>
      </w:r>
      <w:r>
        <w:rPr>
          <w:rFonts w:eastAsia="仿宋_GB2312"/>
          <w:sz w:val="30"/>
        </w:rPr>
        <w:t>规定</w:t>
      </w:r>
      <w:r>
        <w:rPr>
          <w:rFonts w:hint="eastAsia" w:eastAsia="仿宋_GB2312"/>
          <w:sz w:val="30"/>
        </w:rPr>
        <w:t>。掌握</w:t>
      </w:r>
      <w:r>
        <w:rPr>
          <w:rFonts w:eastAsia="仿宋_GB2312"/>
          <w:sz w:val="30"/>
        </w:rPr>
        <w:t>证券分析师发表</w:t>
      </w:r>
      <w:r>
        <w:rPr>
          <w:rFonts w:hint="eastAsia" w:eastAsia="仿宋_GB2312"/>
          <w:sz w:val="30"/>
        </w:rPr>
        <w:t>评论、</w:t>
      </w:r>
      <w:r>
        <w:rPr>
          <w:rFonts w:eastAsia="仿宋_GB2312"/>
          <w:sz w:val="30"/>
        </w:rPr>
        <w:t>客户沟通</w:t>
      </w:r>
      <w:r>
        <w:rPr>
          <w:rFonts w:hint="eastAsia" w:eastAsia="仿宋_GB2312"/>
          <w:sz w:val="30"/>
        </w:rPr>
        <w:t>、提供投资价值研究报告</w:t>
      </w:r>
      <w:r>
        <w:rPr>
          <w:rFonts w:eastAsia="仿宋_GB2312"/>
          <w:sz w:val="30"/>
        </w:rPr>
        <w:t>的规定；</w:t>
      </w:r>
      <w:r>
        <w:rPr>
          <w:rFonts w:hint="eastAsia" w:eastAsia="仿宋_GB2312"/>
          <w:sz w:val="30"/>
        </w:rPr>
        <w:t>熟悉</w:t>
      </w:r>
      <w:r>
        <w:rPr>
          <w:rFonts w:eastAsia="仿宋_GB2312"/>
          <w:sz w:val="30"/>
        </w:rPr>
        <w:t>规范</w:t>
      </w:r>
      <w:r>
        <w:rPr>
          <w:rFonts w:hint="eastAsia" w:eastAsia="仿宋_GB2312"/>
          <w:sz w:val="30"/>
        </w:rPr>
        <w:t>投资咨询人员</w:t>
      </w:r>
      <w:r>
        <w:rPr>
          <w:rFonts w:eastAsia="仿宋_GB2312"/>
          <w:sz w:val="30"/>
        </w:rPr>
        <w:t>公开发表言论行为的规定。</w:t>
      </w:r>
      <w:r>
        <w:rPr>
          <w:rFonts w:hint="eastAsia" w:eastAsia="仿宋_GB2312"/>
          <w:sz w:val="30"/>
        </w:rPr>
        <w:t>了解证券基金经营机构使用香港机构证券投资咨询服务的规定。了解证券分析师参加外部评选的规定。</w:t>
      </w:r>
    </w:p>
    <w:p>
      <w:pPr>
        <w:pStyle w:val="4"/>
        <w:spacing w:before="156" w:beforeLines="50" w:after="0" w:line="415" w:lineRule="auto"/>
        <w:ind w:firstLine="602" w:firstLineChars="200"/>
      </w:pPr>
      <w:bookmarkStart w:id="123" w:name="_Toc1621853763"/>
      <w:bookmarkStart w:id="124" w:name="_Toc1530530443"/>
      <w:bookmarkStart w:id="125" w:name="_Toc170375034"/>
      <w:r>
        <w:t>三</w:t>
      </w:r>
      <w:bookmarkEnd w:id="121"/>
      <w:bookmarkEnd w:id="122"/>
      <w:r>
        <w:t>、与证券交易、证券投资活动有关的财务顾问</w:t>
      </w:r>
      <w:bookmarkEnd w:id="123"/>
      <w:bookmarkEnd w:id="124"/>
      <w:bookmarkEnd w:id="125"/>
    </w:p>
    <w:p>
      <w:pPr>
        <w:adjustRightInd w:val="0"/>
        <w:snapToGrid w:val="0"/>
        <w:spacing w:line="360" w:lineRule="auto"/>
        <w:ind w:firstLine="600" w:firstLineChars="200"/>
        <w:rPr>
          <w:rFonts w:eastAsia="仿宋_GB2312"/>
          <w:sz w:val="30"/>
        </w:rPr>
      </w:pPr>
      <w:r>
        <w:rPr>
          <w:rFonts w:hint="eastAsia" w:eastAsia="仿宋_GB2312"/>
          <w:sz w:val="30"/>
        </w:rPr>
        <w:t>熟悉</w:t>
      </w:r>
      <w:r>
        <w:rPr>
          <w:rFonts w:eastAsia="仿宋_GB2312"/>
          <w:sz w:val="30"/>
        </w:rPr>
        <w:t>上市公司收购中财务顾问的职责；掌握财务顾问的持续督导义务及其履行的规定。</w:t>
      </w:r>
      <w:r>
        <w:rPr>
          <w:rFonts w:hint="eastAsia" w:eastAsia="仿宋_GB2312"/>
          <w:sz w:val="30"/>
        </w:rPr>
        <w:t>了解</w:t>
      </w:r>
      <w:r>
        <w:rPr>
          <w:rFonts w:eastAsia="仿宋_GB2312"/>
          <w:sz w:val="30"/>
        </w:rPr>
        <w:t>上市公司重</w:t>
      </w:r>
      <w:r>
        <w:rPr>
          <w:rFonts w:eastAsia="仿宋_GB2312"/>
          <w:color w:val="000000"/>
          <w:sz w:val="30"/>
        </w:rPr>
        <w:t>大资产重组的原则和标准</w:t>
      </w:r>
      <w:r>
        <w:rPr>
          <w:rFonts w:eastAsia="仿宋_GB2312"/>
          <w:sz w:val="30"/>
        </w:rPr>
        <w:t>。熟悉证券公司从事上市公司并购重组财务顾问业务的条件</w:t>
      </w:r>
      <w:r>
        <w:rPr>
          <w:rFonts w:hint="eastAsia" w:eastAsia="仿宋_GB2312"/>
          <w:sz w:val="30"/>
        </w:rPr>
        <w:t>和</w:t>
      </w:r>
      <w:r>
        <w:rPr>
          <w:rFonts w:eastAsia="仿宋_GB2312"/>
          <w:sz w:val="30"/>
        </w:rPr>
        <w:t>财务顾问主办人应当具备的条件；掌握证券公司不得担任财务顾问及独立财务顾问的情形。</w:t>
      </w:r>
      <w:r>
        <w:rPr>
          <w:rFonts w:hint="eastAsia" w:eastAsia="仿宋_GB2312"/>
          <w:sz w:val="30"/>
        </w:rPr>
        <w:t>了解非上市公众公司重大资产重组独立财务顾问持续督导义务及其履行的规定。</w:t>
      </w:r>
    </w:p>
    <w:p>
      <w:pPr>
        <w:pStyle w:val="4"/>
        <w:spacing w:before="156" w:beforeLines="50" w:after="0" w:line="415" w:lineRule="auto"/>
        <w:ind w:firstLine="602" w:firstLineChars="200"/>
      </w:pPr>
      <w:bookmarkStart w:id="126" w:name="_Toc176141916"/>
      <w:bookmarkStart w:id="127" w:name="_Toc110934965"/>
      <w:bookmarkStart w:id="128" w:name="_Toc537927206"/>
      <w:bookmarkStart w:id="129" w:name="_Toc170375035"/>
      <w:bookmarkStart w:id="130" w:name="_Toc72981568"/>
      <w:r>
        <w:t>四</w:t>
      </w:r>
      <w:bookmarkEnd w:id="126"/>
      <w:bookmarkEnd w:id="127"/>
      <w:r>
        <w:t>、证券承销与保荐</w:t>
      </w:r>
      <w:bookmarkEnd w:id="128"/>
      <w:bookmarkEnd w:id="129"/>
      <w:bookmarkEnd w:id="130"/>
    </w:p>
    <w:p>
      <w:pPr>
        <w:adjustRightInd w:val="0"/>
        <w:snapToGrid w:val="0"/>
        <w:spacing w:line="360" w:lineRule="auto"/>
        <w:ind w:firstLine="600" w:firstLineChars="200"/>
        <w:rPr>
          <w:rFonts w:eastAsia="仿宋_GB2312"/>
          <w:sz w:val="30"/>
        </w:rPr>
      </w:pPr>
      <w:r>
        <w:rPr>
          <w:rFonts w:eastAsia="仿宋_GB2312"/>
          <w:sz w:val="30"/>
        </w:rPr>
        <w:t>掌握证券发行与承销业务的基本流程；</w:t>
      </w:r>
      <w:r>
        <w:rPr>
          <w:rFonts w:hint="eastAsia" w:eastAsia="仿宋_GB2312"/>
          <w:sz w:val="30"/>
        </w:rPr>
        <w:t>熟悉</w:t>
      </w:r>
      <w:r>
        <w:rPr>
          <w:rFonts w:eastAsia="仿宋_GB2312"/>
          <w:sz w:val="30"/>
        </w:rPr>
        <w:t>定价、</w:t>
      </w:r>
      <w:r>
        <w:rPr>
          <w:rFonts w:hint="eastAsia" w:eastAsia="仿宋_GB2312"/>
          <w:sz w:val="30"/>
        </w:rPr>
        <w:t>配售</w:t>
      </w:r>
      <w:r>
        <w:rPr>
          <w:rFonts w:eastAsia="仿宋_GB2312"/>
          <w:sz w:val="30"/>
        </w:rPr>
        <w:t>、承销的</w:t>
      </w:r>
      <w:r>
        <w:rPr>
          <w:rFonts w:hint="eastAsia" w:eastAsia="仿宋_GB2312"/>
          <w:sz w:val="30"/>
        </w:rPr>
        <w:t>主要</w:t>
      </w:r>
      <w:r>
        <w:rPr>
          <w:rFonts w:eastAsia="仿宋_GB2312"/>
          <w:sz w:val="30"/>
        </w:rPr>
        <w:t>规定。</w:t>
      </w:r>
      <w:r>
        <w:rPr>
          <w:rFonts w:hint="eastAsia" w:eastAsia="仿宋_GB2312"/>
          <w:sz w:val="30"/>
        </w:rPr>
        <w:t>掌握</w:t>
      </w:r>
      <w:r>
        <w:rPr>
          <w:rFonts w:eastAsia="仿宋_GB2312"/>
          <w:sz w:val="30"/>
        </w:rPr>
        <w:t>证券发行</w:t>
      </w:r>
      <w:r>
        <w:rPr>
          <w:rFonts w:hint="eastAsia" w:eastAsia="仿宋_GB2312"/>
          <w:sz w:val="30"/>
        </w:rPr>
        <w:t>上市</w:t>
      </w:r>
      <w:r>
        <w:rPr>
          <w:rFonts w:eastAsia="仿宋_GB2312"/>
          <w:sz w:val="30"/>
        </w:rPr>
        <w:t>保荐业务的一般规定</w:t>
      </w:r>
      <w:r>
        <w:rPr>
          <w:rFonts w:hint="eastAsia" w:eastAsia="仿宋_GB2312"/>
          <w:sz w:val="30"/>
        </w:rPr>
        <w:t>和保荐职责；熟悉</w:t>
      </w:r>
      <w:r>
        <w:rPr>
          <w:rFonts w:eastAsia="仿宋_GB2312"/>
          <w:sz w:val="30"/>
        </w:rPr>
        <w:t>保荐业务</w:t>
      </w:r>
      <w:r>
        <w:rPr>
          <w:rFonts w:hint="eastAsia" w:eastAsia="仿宋_GB2312"/>
          <w:sz w:val="30"/>
          <w:lang w:eastAsia="zh-CN"/>
        </w:rPr>
        <w:t>规程</w:t>
      </w:r>
      <w:r>
        <w:rPr>
          <w:rFonts w:eastAsia="仿宋_GB2312"/>
          <w:sz w:val="30"/>
        </w:rPr>
        <w:t>。熟悉首次公开发行股票并上市</w:t>
      </w:r>
      <w:r>
        <w:rPr>
          <w:rFonts w:hint="eastAsia" w:eastAsia="仿宋_GB2312"/>
          <w:sz w:val="30"/>
        </w:rPr>
        <w:t>、上市公司证券发行</w:t>
      </w:r>
      <w:r>
        <w:rPr>
          <w:rFonts w:eastAsia="仿宋_GB2312"/>
          <w:sz w:val="30"/>
        </w:rPr>
        <w:t>的条件及要求。</w:t>
      </w:r>
      <w:r>
        <w:rPr>
          <w:rFonts w:hint="eastAsia" w:eastAsia="仿宋_GB2312"/>
          <w:sz w:val="30"/>
        </w:rPr>
        <w:t>掌握注册制下证券公司从事投行业务归位尽责的基本要求。熟悉严把发行上市准入关从源头上提高上市公司质量的举措。熟悉投行业务质量评价的主要内容。了解存托凭证发行条件。了解全国股份转让系统推荐挂牌的主要业务规则。了解非上市公司非公开发行可转换公司债券的主要规定。</w:t>
      </w:r>
    </w:p>
    <w:p>
      <w:pPr>
        <w:adjustRightInd w:val="0"/>
        <w:snapToGrid w:val="0"/>
        <w:spacing w:line="360" w:lineRule="auto"/>
        <w:ind w:firstLine="600" w:firstLineChars="200"/>
        <w:rPr>
          <w:rFonts w:eastAsia="仿宋_GB2312"/>
          <w:kern w:val="0"/>
          <w:sz w:val="30"/>
        </w:rPr>
      </w:pPr>
      <w:r>
        <w:rPr>
          <w:rFonts w:hint="eastAsia" w:eastAsia="仿宋_GB2312"/>
          <w:kern w:val="0"/>
          <w:sz w:val="30"/>
        </w:rPr>
        <w:t>掌握公司债券（含企业债券）的发行方式及发行和交易转让的一般规定；了解</w:t>
      </w:r>
      <w:r>
        <w:rPr>
          <w:rFonts w:eastAsia="仿宋_GB2312"/>
          <w:kern w:val="0"/>
          <w:sz w:val="30"/>
        </w:rPr>
        <w:t>受托管理人的职责及债券持有人会议的规定。</w:t>
      </w:r>
      <w:r>
        <w:rPr>
          <w:rFonts w:hint="eastAsia" w:eastAsia="仿宋_GB2312"/>
          <w:kern w:val="0"/>
          <w:sz w:val="30"/>
        </w:rPr>
        <w:t>熟悉公司债券承销业务规范。熟悉证券公司债券业务执业质量评价主要内容。了解银行间债券市场的发行方式及承销规定。</w:t>
      </w:r>
    </w:p>
    <w:p>
      <w:pPr>
        <w:pStyle w:val="4"/>
        <w:spacing w:before="156" w:beforeLines="50" w:after="0" w:line="415" w:lineRule="auto"/>
        <w:ind w:firstLine="602" w:firstLineChars="200"/>
      </w:pPr>
      <w:bookmarkStart w:id="131" w:name="_Toc1071260803"/>
      <w:bookmarkStart w:id="132" w:name="_Toc170375036"/>
      <w:bookmarkStart w:id="133" w:name="_Toc2096720774"/>
      <w:r>
        <w:rPr>
          <w:rFonts w:hint="eastAsia"/>
        </w:rPr>
        <w:t>五</w:t>
      </w:r>
      <w:r>
        <w:t>、证券融资融券及其他</w:t>
      </w:r>
      <w:r>
        <w:rPr>
          <w:rFonts w:hint="eastAsia"/>
        </w:rPr>
        <w:t>信用业务</w:t>
      </w:r>
      <w:bookmarkEnd w:id="131"/>
      <w:bookmarkEnd w:id="132"/>
      <w:bookmarkEnd w:id="133"/>
    </w:p>
    <w:p>
      <w:pPr>
        <w:adjustRightInd w:val="0"/>
        <w:snapToGrid w:val="0"/>
        <w:spacing w:line="360" w:lineRule="auto"/>
        <w:ind w:firstLine="600" w:firstLineChars="200"/>
        <w:rPr>
          <w:rFonts w:eastAsia="仿宋_GB2312"/>
          <w:sz w:val="30"/>
        </w:rPr>
      </w:pPr>
      <w:r>
        <w:rPr>
          <w:rFonts w:eastAsia="仿宋_GB2312"/>
          <w:sz w:val="30"/>
        </w:rPr>
        <w:t>熟悉</w:t>
      </w:r>
      <w:r>
        <w:rPr>
          <w:rFonts w:hint="eastAsia" w:eastAsia="仿宋_GB2312"/>
          <w:sz w:val="30"/>
        </w:rPr>
        <w:t>证券公司</w:t>
      </w:r>
      <w:r>
        <w:rPr>
          <w:rFonts w:eastAsia="仿宋_GB2312"/>
          <w:sz w:val="30"/>
        </w:rPr>
        <w:t>融资融券业务</w:t>
      </w:r>
      <w:r>
        <w:rPr>
          <w:rFonts w:hint="eastAsia" w:eastAsia="仿宋_GB2312"/>
          <w:sz w:val="30"/>
        </w:rPr>
        <w:t>规则</w:t>
      </w:r>
      <w:r>
        <w:rPr>
          <w:rFonts w:eastAsia="仿宋_GB2312"/>
          <w:sz w:val="30"/>
        </w:rPr>
        <w:t>；熟悉融资融券业务所形成的债权担保的规定；</w:t>
      </w:r>
      <w:r>
        <w:rPr>
          <w:rFonts w:hint="eastAsia" w:eastAsia="仿宋_GB2312"/>
          <w:sz w:val="30"/>
        </w:rPr>
        <w:t>掌握标的证券、维持担保比例、保证金和担保物的管理规定</w:t>
      </w:r>
      <w:r>
        <w:rPr>
          <w:rFonts w:eastAsia="仿宋_GB2312"/>
          <w:sz w:val="30"/>
        </w:rPr>
        <w:t>；了解融券业务所涉及证券的权益处理规定。</w:t>
      </w:r>
      <w:r>
        <w:rPr>
          <w:rFonts w:hint="eastAsia" w:eastAsia="仿宋_GB2312"/>
          <w:sz w:val="30"/>
        </w:rPr>
        <w:t>了解</w:t>
      </w:r>
      <w:r>
        <w:rPr>
          <w:rFonts w:eastAsia="仿宋_GB2312"/>
          <w:sz w:val="30"/>
        </w:rPr>
        <w:t>转融通业务规则。</w:t>
      </w:r>
      <w:r>
        <w:rPr>
          <w:rFonts w:hint="eastAsia" w:ascii="仿宋_GB2312" w:hAnsi="宋体" w:eastAsia="仿宋_GB2312"/>
          <w:sz w:val="30"/>
          <w:szCs w:val="30"/>
        </w:rPr>
        <w:t>熟悉证券公司参与股票质押回购交易的权限管理；了解股票质押式回购交易的风险管理、违约处置与异常情况处理要求。</w:t>
      </w:r>
      <w:r>
        <w:rPr>
          <w:rFonts w:hint="eastAsia" w:eastAsia="仿宋_GB2312"/>
          <w:sz w:val="30"/>
        </w:rPr>
        <w:t>了解</w:t>
      </w:r>
      <w:r>
        <w:rPr>
          <w:rFonts w:eastAsia="仿宋_GB2312"/>
          <w:sz w:val="30"/>
        </w:rPr>
        <w:t>约定购回式交易</w:t>
      </w:r>
      <w:r>
        <w:rPr>
          <w:rFonts w:hint="eastAsia" w:eastAsia="仿宋_GB2312"/>
          <w:sz w:val="30"/>
        </w:rPr>
        <w:t>、</w:t>
      </w:r>
      <w:r>
        <w:rPr>
          <w:rFonts w:eastAsia="仿宋_GB2312"/>
          <w:sz w:val="30"/>
        </w:rPr>
        <w:t>质押式报价回购</w:t>
      </w:r>
      <w:r>
        <w:rPr>
          <w:rFonts w:hint="eastAsia" w:eastAsia="仿宋_GB2312"/>
          <w:sz w:val="30"/>
        </w:rPr>
        <w:t>交易的基本规则</w:t>
      </w:r>
      <w:r>
        <w:rPr>
          <w:rFonts w:eastAsia="仿宋_GB2312"/>
          <w:sz w:val="30"/>
        </w:rPr>
        <w:t>。</w:t>
      </w:r>
    </w:p>
    <w:p>
      <w:pPr>
        <w:pStyle w:val="4"/>
        <w:spacing w:before="156" w:beforeLines="50" w:after="0" w:line="415" w:lineRule="auto"/>
        <w:ind w:firstLine="602" w:firstLineChars="200"/>
      </w:pPr>
      <w:bookmarkStart w:id="134" w:name="_Toc196677108"/>
      <w:bookmarkStart w:id="135" w:name="_Toc1391553974"/>
      <w:bookmarkStart w:id="136" w:name="_Toc170375037"/>
      <w:r>
        <w:rPr>
          <w:rFonts w:hint="eastAsia"/>
        </w:rPr>
        <w:t>六</w:t>
      </w:r>
      <w:r>
        <w:t>、证券自营</w:t>
      </w:r>
      <w:bookmarkEnd w:id="134"/>
      <w:bookmarkEnd w:id="135"/>
      <w:bookmarkEnd w:id="136"/>
    </w:p>
    <w:p>
      <w:pPr>
        <w:adjustRightInd w:val="0"/>
        <w:snapToGrid w:val="0"/>
        <w:spacing w:line="360" w:lineRule="auto"/>
        <w:ind w:firstLine="600" w:firstLineChars="200"/>
        <w:rPr>
          <w:rFonts w:eastAsia="仿宋_GB2312"/>
          <w:sz w:val="30"/>
        </w:rPr>
      </w:pPr>
      <w:r>
        <w:rPr>
          <w:rFonts w:eastAsia="仿宋_GB2312"/>
          <w:kern w:val="0"/>
          <w:sz w:val="30"/>
        </w:rPr>
        <w:t>掌握</w:t>
      </w:r>
      <w:r>
        <w:rPr>
          <w:rFonts w:eastAsia="仿宋_GB2312"/>
          <w:sz w:val="30"/>
        </w:rPr>
        <w:t>证券自营业务决策授权和业务操作的要求</w:t>
      </w:r>
      <w:r>
        <w:rPr>
          <w:rFonts w:hint="eastAsia" w:eastAsia="仿宋_GB2312"/>
          <w:sz w:val="30"/>
        </w:rPr>
        <w:t>。熟悉关于</w:t>
      </w:r>
      <w:r>
        <w:rPr>
          <w:rFonts w:eastAsia="仿宋_GB2312"/>
          <w:sz w:val="30"/>
        </w:rPr>
        <w:t>证券自营投资范围的规定</w:t>
      </w:r>
      <w:r>
        <w:rPr>
          <w:rFonts w:hint="eastAsia" w:eastAsia="仿宋_GB2312"/>
          <w:sz w:val="30"/>
        </w:rPr>
        <w:t>。了解证券公司投资金融衍生品的规定。了解</w:t>
      </w:r>
      <w:r>
        <w:rPr>
          <w:rFonts w:eastAsia="仿宋_GB2312"/>
          <w:sz w:val="30"/>
        </w:rPr>
        <w:t>证券公司</w:t>
      </w:r>
      <w:r>
        <w:rPr>
          <w:rFonts w:hint="eastAsia" w:eastAsia="仿宋_GB2312"/>
          <w:sz w:val="30"/>
        </w:rPr>
        <w:t>自营业务</w:t>
      </w:r>
      <w:r>
        <w:rPr>
          <w:rFonts w:eastAsia="仿宋_GB2312"/>
          <w:sz w:val="30"/>
        </w:rPr>
        <w:t>参与债券</w:t>
      </w:r>
      <w:r>
        <w:rPr>
          <w:rFonts w:hint="eastAsia" w:eastAsia="仿宋_GB2312"/>
          <w:sz w:val="30"/>
        </w:rPr>
        <w:t>投资交易</w:t>
      </w:r>
      <w:r>
        <w:rPr>
          <w:rFonts w:eastAsia="仿宋_GB2312"/>
          <w:sz w:val="30"/>
        </w:rPr>
        <w:t>的规定。</w:t>
      </w:r>
    </w:p>
    <w:p>
      <w:pPr>
        <w:pStyle w:val="4"/>
        <w:spacing w:before="156" w:beforeLines="50" w:after="0" w:line="415" w:lineRule="auto"/>
        <w:ind w:firstLine="602" w:firstLineChars="200"/>
      </w:pPr>
      <w:bookmarkStart w:id="137" w:name="_Toc355047803"/>
      <w:bookmarkStart w:id="138" w:name="_Toc170375038"/>
      <w:bookmarkStart w:id="139" w:name="_Toc152800102"/>
      <w:r>
        <w:rPr>
          <w:rFonts w:hint="eastAsia"/>
        </w:rPr>
        <w:t>七</w:t>
      </w:r>
      <w:r>
        <w:t>、证券资产管理</w:t>
      </w:r>
      <w:bookmarkEnd w:id="137"/>
      <w:bookmarkEnd w:id="138"/>
      <w:bookmarkEnd w:id="139"/>
    </w:p>
    <w:p>
      <w:pPr>
        <w:adjustRightInd w:val="0"/>
        <w:snapToGrid w:val="0"/>
        <w:spacing w:line="360" w:lineRule="auto"/>
        <w:ind w:firstLine="600" w:firstLineChars="200"/>
        <w:rPr>
          <w:rFonts w:eastAsia="仿宋_GB2312"/>
          <w:sz w:val="30"/>
        </w:rPr>
      </w:pPr>
      <w:r>
        <w:rPr>
          <w:rFonts w:hint="eastAsia" w:eastAsia="仿宋_GB2312"/>
          <w:sz w:val="30"/>
        </w:rPr>
        <w:t>掌握证券公司从事私募资产管理业务的管理人职责和</w:t>
      </w:r>
      <w:r>
        <w:rPr>
          <w:rFonts w:eastAsia="仿宋_GB2312"/>
          <w:sz w:val="30"/>
        </w:rPr>
        <w:t>禁止行为；</w:t>
      </w:r>
      <w:r>
        <w:rPr>
          <w:rFonts w:hint="eastAsia" w:eastAsia="仿宋_GB2312"/>
          <w:sz w:val="30"/>
        </w:rPr>
        <w:t>熟悉资产管理计划的形式及类别；熟悉私募资产管理业务的主体和形式；</w:t>
      </w:r>
      <w:r>
        <w:rPr>
          <w:rFonts w:eastAsia="仿宋_GB2312"/>
          <w:sz w:val="30"/>
        </w:rPr>
        <w:t>掌握资产管理</w:t>
      </w:r>
      <w:r>
        <w:rPr>
          <w:rFonts w:hint="eastAsia" w:eastAsia="仿宋_GB2312"/>
          <w:sz w:val="30"/>
        </w:rPr>
        <w:t>计划非公开募集</w:t>
      </w:r>
      <w:r>
        <w:rPr>
          <w:rFonts w:eastAsia="仿宋_GB2312"/>
          <w:sz w:val="30"/>
        </w:rPr>
        <w:t>的</w:t>
      </w:r>
      <w:r>
        <w:rPr>
          <w:rFonts w:hint="eastAsia" w:eastAsia="仿宋_GB2312"/>
          <w:sz w:val="30"/>
        </w:rPr>
        <w:t>规定</w:t>
      </w:r>
      <w:r>
        <w:rPr>
          <w:rFonts w:eastAsia="仿宋_GB2312"/>
          <w:sz w:val="30"/>
        </w:rPr>
        <w:t>；</w:t>
      </w:r>
      <w:r>
        <w:rPr>
          <w:rFonts w:hint="eastAsia" w:eastAsia="仿宋_GB2312"/>
          <w:sz w:val="30"/>
        </w:rPr>
        <w:t>了解</w:t>
      </w:r>
      <w:r>
        <w:rPr>
          <w:rFonts w:eastAsia="仿宋_GB2312"/>
          <w:sz w:val="30"/>
        </w:rPr>
        <w:t>资产管理</w:t>
      </w:r>
      <w:r>
        <w:rPr>
          <w:rFonts w:hint="eastAsia" w:eastAsia="仿宋_GB2312"/>
          <w:sz w:val="30"/>
        </w:rPr>
        <w:t>计划</w:t>
      </w:r>
      <w:r>
        <w:rPr>
          <w:rFonts w:eastAsia="仿宋_GB2312"/>
          <w:sz w:val="30"/>
        </w:rPr>
        <w:t>的</w:t>
      </w:r>
      <w:r>
        <w:rPr>
          <w:rFonts w:hint="eastAsia" w:eastAsia="仿宋_GB2312"/>
          <w:sz w:val="30"/>
        </w:rPr>
        <w:t>投资范围。掌握证券公司自有资金参与</w:t>
      </w:r>
      <w:r>
        <w:rPr>
          <w:rFonts w:eastAsia="仿宋_GB2312"/>
          <w:sz w:val="30"/>
        </w:rPr>
        <w:t>集合资产管理</w:t>
      </w:r>
      <w:r>
        <w:rPr>
          <w:rFonts w:hint="eastAsia" w:eastAsia="仿宋_GB2312"/>
          <w:sz w:val="30"/>
        </w:rPr>
        <w:t>计划</w:t>
      </w:r>
      <w:r>
        <w:rPr>
          <w:rFonts w:eastAsia="仿宋_GB2312"/>
          <w:sz w:val="30"/>
        </w:rPr>
        <w:t>的规定；</w:t>
      </w:r>
      <w:r>
        <w:rPr>
          <w:rFonts w:hint="eastAsia" w:eastAsia="仿宋_GB2312"/>
          <w:sz w:val="30"/>
        </w:rPr>
        <w:t>熟悉</w:t>
      </w:r>
      <w:r>
        <w:rPr>
          <w:rFonts w:eastAsia="仿宋_GB2312"/>
          <w:sz w:val="30"/>
        </w:rPr>
        <w:t>资产管理</w:t>
      </w:r>
      <w:r>
        <w:rPr>
          <w:rFonts w:hint="eastAsia" w:eastAsia="仿宋_GB2312"/>
          <w:sz w:val="30"/>
        </w:rPr>
        <w:t>计划投资运作中的禁止情形。熟悉私募资产管理计划的备案要求。</w:t>
      </w:r>
    </w:p>
    <w:p>
      <w:pPr>
        <w:adjustRightInd w:val="0"/>
        <w:snapToGrid w:val="0"/>
        <w:spacing w:line="360" w:lineRule="auto"/>
        <w:ind w:firstLine="600" w:firstLineChars="200"/>
        <w:rPr>
          <w:rFonts w:eastAsia="仿宋_GB2312"/>
          <w:sz w:val="30"/>
        </w:rPr>
      </w:pPr>
      <w:r>
        <w:rPr>
          <w:rFonts w:hint="eastAsia" w:eastAsia="仿宋_GB2312"/>
          <w:sz w:val="30"/>
        </w:rPr>
        <w:t>了解不得担任私募基金管理人的情形；熟悉私募基金管理人应当履行的职责。了解关于创业投资基金的特别规定。熟悉私募证券投资基金运作的规定。</w:t>
      </w:r>
    </w:p>
    <w:p>
      <w:pPr>
        <w:adjustRightInd w:val="0"/>
        <w:snapToGrid w:val="0"/>
        <w:spacing w:line="360" w:lineRule="auto"/>
        <w:ind w:firstLine="600" w:firstLineChars="200"/>
        <w:rPr>
          <w:rFonts w:eastAsia="仿宋_GB2312"/>
          <w:sz w:val="30"/>
        </w:rPr>
      </w:pPr>
      <w:r>
        <w:rPr>
          <w:rFonts w:hint="eastAsia" w:eastAsia="仿宋_GB2312"/>
          <w:sz w:val="30"/>
        </w:rPr>
        <w:t>了解公募基金管理人的准入标准；了解公募基金管理人的内部控制和业务规范</w:t>
      </w:r>
      <w:r>
        <w:rPr>
          <w:rFonts w:hint="eastAsia" w:eastAsia="仿宋_GB2312"/>
          <w:sz w:val="30"/>
          <w:lang w:eastAsia="zh-CN"/>
        </w:rPr>
        <w:t>。</w:t>
      </w:r>
      <w:r>
        <w:rPr>
          <w:rFonts w:hint="eastAsia" w:eastAsia="仿宋_GB2312"/>
          <w:sz w:val="30"/>
        </w:rPr>
        <w:t>了解公开募集证券投资基金证券交易费用管理的规定</w:t>
      </w:r>
      <w:r>
        <w:rPr>
          <w:rFonts w:hint="eastAsia" w:eastAsia="仿宋_GB2312"/>
          <w:sz w:val="30"/>
          <w:lang w:eastAsia="zh-CN"/>
        </w:rPr>
        <w:t>。</w:t>
      </w:r>
      <w:r>
        <w:rPr>
          <w:rFonts w:hint="eastAsia" w:eastAsia="仿宋_GB2312"/>
          <w:sz w:val="30"/>
        </w:rPr>
        <w:t>了解公开募集证券投资基金宣传推介材料的规定。了解公开募集基础设施证券投资基金的规定。</w:t>
      </w:r>
    </w:p>
    <w:p>
      <w:pPr>
        <w:spacing w:line="360" w:lineRule="auto"/>
        <w:ind w:firstLine="600" w:firstLineChars="200"/>
        <w:rPr>
          <w:rFonts w:eastAsia="仿宋_GB2312"/>
          <w:sz w:val="30"/>
        </w:rPr>
      </w:pPr>
      <w:r>
        <w:rPr>
          <w:rFonts w:hint="eastAsia" w:eastAsia="仿宋_GB2312"/>
          <w:sz w:val="30"/>
        </w:rPr>
        <w:t>掌握</w:t>
      </w:r>
      <w:r>
        <w:rPr>
          <w:rFonts w:eastAsia="仿宋_GB2312"/>
          <w:sz w:val="30"/>
        </w:rPr>
        <w:t>资产证券化业务相关定义</w:t>
      </w:r>
      <w:r>
        <w:rPr>
          <w:rFonts w:hint="eastAsia" w:eastAsia="仿宋_GB2312"/>
          <w:sz w:val="30"/>
        </w:rPr>
        <w:t>、</w:t>
      </w:r>
      <w:r>
        <w:rPr>
          <w:rFonts w:eastAsia="仿宋_GB2312"/>
          <w:sz w:val="30"/>
        </w:rPr>
        <w:t>各方主体职责及法律关系；</w:t>
      </w:r>
      <w:r>
        <w:rPr>
          <w:rFonts w:hint="eastAsia" w:eastAsia="仿宋_GB2312"/>
          <w:sz w:val="30"/>
        </w:rPr>
        <w:t>熟悉</w:t>
      </w:r>
      <w:r>
        <w:rPr>
          <w:rFonts w:eastAsia="仿宋_GB2312"/>
          <w:sz w:val="30"/>
        </w:rPr>
        <w:t>资产证券化业务的设立及备案要求</w:t>
      </w:r>
      <w:r>
        <w:rPr>
          <w:rFonts w:hint="eastAsia" w:eastAsia="仿宋_GB2312"/>
          <w:sz w:val="30"/>
        </w:rPr>
        <w:t>。</w:t>
      </w:r>
      <w:r>
        <w:rPr>
          <w:rFonts w:eastAsia="仿宋_GB2312"/>
          <w:sz w:val="30"/>
        </w:rPr>
        <w:t>了解资产证券化业务</w:t>
      </w:r>
      <w:r>
        <w:rPr>
          <w:rFonts w:hint="eastAsia" w:eastAsia="仿宋_GB2312"/>
          <w:sz w:val="30"/>
        </w:rPr>
        <w:t>信息披露、</w:t>
      </w:r>
      <w:r>
        <w:rPr>
          <w:rFonts w:eastAsia="仿宋_GB2312"/>
          <w:sz w:val="30"/>
        </w:rPr>
        <w:t>尽职调查工作要求。</w:t>
      </w:r>
      <w:bookmarkStart w:id="140" w:name="_Toc170375039"/>
    </w:p>
    <w:p>
      <w:pPr>
        <w:pStyle w:val="4"/>
        <w:spacing w:before="156" w:beforeLines="50" w:after="0" w:line="415" w:lineRule="auto"/>
        <w:ind w:firstLine="602" w:firstLineChars="200"/>
      </w:pPr>
      <w:bookmarkStart w:id="141" w:name="_Toc1596605840"/>
      <w:bookmarkStart w:id="142" w:name="_Toc1102196367"/>
      <w:r>
        <w:rPr>
          <w:rFonts w:hint="eastAsia"/>
        </w:rPr>
        <w:t>八、其他业务</w:t>
      </w:r>
      <w:bookmarkEnd w:id="140"/>
      <w:bookmarkEnd w:id="141"/>
      <w:bookmarkEnd w:id="142"/>
    </w:p>
    <w:p>
      <w:pPr>
        <w:adjustRightInd w:val="0"/>
        <w:snapToGrid w:val="0"/>
        <w:spacing w:line="360" w:lineRule="auto"/>
        <w:ind w:firstLine="600" w:firstLineChars="200"/>
        <w:rPr>
          <w:rFonts w:eastAsia="仿宋_GB2312"/>
          <w:sz w:val="30"/>
        </w:rPr>
      </w:pPr>
      <w:r>
        <w:rPr>
          <w:rFonts w:hint="eastAsia" w:eastAsia="仿宋_GB2312"/>
          <w:sz w:val="30"/>
        </w:rPr>
        <w:t>熟悉证券公司金融产品代销业务、</w:t>
      </w:r>
      <w:r>
        <w:rPr>
          <w:rFonts w:eastAsia="仿宋_GB2312"/>
          <w:sz w:val="30"/>
        </w:rPr>
        <w:t>基金销售业务</w:t>
      </w:r>
      <w:r>
        <w:rPr>
          <w:rFonts w:hint="eastAsia" w:eastAsia="仿宋_GB2312"/>
          <w:sz w:val="30"/>
        </w:rPr>
        <w:t>规范和禁止行为。</w:t>
      </w:r>
    </w:p>
    <w:p>
      <w:pPr>
        <w:adjustRightInd w:val="0"/>
        <w:snapToGrid w:val="0"/>
        <w:spacing w:line="360" w:lineRule="auto"/>
        <w:ind w:firstLine="600" w:firstLineChars="200"/>
        <w:rPr>
          <w:rFonts w:eastAsia="仿宋_GB2312"/>
          <w:sz w:val="30"/>
        </w:rPr>
      </w:pPr>
      <w:r>
        <w:rPr>
          <w:rFonts w:hint="eastAsia" w:eastAsia="仿宋_GB2312"/>
          <w:sz w:val="30"/>
        </w:rPr>
        <w:t>熟悉证券公司做市业务的规定。</w:t>
      </w:r>
    </w:p>
    <w:p>
      <w:pPr>
        <w:adjustRightInd w:val="0"/>
        <w:snapToGrid w:val="0"/>
        <w:spacing w:line="360" w:lineRule="auto"/>
        <w:ind w:firstLine="600" w:firstLineChars="200"/>
        <w:rPr>
          <w:rFonts w:eastAsia="仿宋_GB2312"/>
          <w:sz w:val="30"/>
        </w:rPr>
      </w:pPr>
      <w:r>
        <w:rPr>
          <w:rFonts w:hint="eastAsia" w:eastAsia="仿宋_GB2312"/>
          <w:sz w:val="30"/>
        </w:rPr>
        <w:t>熟悉证券市场程序化交易管理规定。</w:t>
      </w:r>
    </w:p>
    <w:p>
      <w:pPr>
        <w:adjustRightInd w:val="0"/>
        <w:snapToGrid w:val="0"/>
        <w:spacing w:line="360" w:lineRule="auto"/>
        <w:ind w:firstLine="600" w:firstLineChars="200"/>
        <w:rPr>
          <w:rFonts w:eastAsia="仿宋_GB2312"/>
          <w:sz w:val="30"/>
        </w:rPr>
      </w:pPr>
      <w:r>
        <w:rPr>
          <w:rFonts w:hint="eastAsia" w:eastAsia="仿宋_GB2312"/>
          <w:sz w:val="30"/>
        </w:rPr>
        <w:t>了解</w:t>
      </w:r>
      <w:r>
        <w:rPr>
          <w:rFonts w:eastAsia="仿宋_GB2312"/>
          <w:sz w:val="30"/>
        </w:rPr>
        <w:t>证券公司开展期货中间介绍业务</w:t>
      </w:r>
      <w:r>
        <w:rPr>
          <w:rFonts w:hint="eastAsia" w:eastAsia="仿宋_GB2312"/>
          <w:sz w:val="30"/>
        </w:rPr>
        <w:t>的</w:t>
      </w:r>
      <w:r>
        <w:rPr>
          <w:rFonts w:eastAsia="仿宋_GB2312"/>
          <w:sz w:val="30"/>
        </w:rPr>
        <w:t>规定。</w:t>
      </w:r>
    </w:p>
    <w:p>
      <w:pPr>
        <w:adjustRightInd w:val="0"/>
        <w:snapToGrid w:val="0"/>
        <w:spacing w:line="360" w:lineRule="auto"/>
        <w:ind w:firstLine="600" w:firstLineChars="200"/>
        <w:rPr>
          <w:rFonts w:eastAsia="仿宋_GB2312"/>
          <w:sz w:val="30"/>
        </w:rPr>
      </w:pPr>
      <w:r>
        <w:rPr>
          <w:rFonts w:hint="eastAsia" w:eastAsia="仿宋_GB2312"/>
          <w:sz w:val="30"/>
        </w:rPr>
        <w:t>熟悉股票期权业务的定义、基本要求及证券公司可以参与的股票期权业务类型。</w:t>
      </w:r>
    </w:p>
    <w:p>
      <w:pPr>
        <w:adjustRightInd w:val="0"/>
        <w:snapToGrid w:val="0"/>
        <w:spacing w:line="360" w:lineRule="auto"/>
        <w:ind w:firstLine="600" w:firstLineChars="200"/>
        <w:rPr>
          <w:rFonts w:eastAsia="仿宋_GB2312"/>
          <w:sz w:val="30"/>
        </w:rPr>
      </w:pPr>
      <w:r>
        <w:rPr>
          <w:rFonts w:hint="eastAsia" w:eastAsia="仿宋_GB2312"/>
          <w:sz w:val="30"/>
        </w:rPr>
        <w:t>熟悉证券公司柜台市场业务的业务规则。</w:t>
      </w:r>
    </w:p>
    <w:p>
      <w:pPr>
        <w:adjustRightInd w:val="0"/>
        <w:snapToGrid w:val="0"/>
        <w:spacing w:line="360" w:lineRule="auto"/>
        <w:ind w:firstLine="600" w:firstLineChars="200"/>
        <w:rPr>
          <w:rFonts w:eastAsia="仿宋_GB2312"/>
          <w:sz w:val="30"/>
        </w:rPr>
      </w:pPr>
      <w:r>
        <w:rPr>
          <w:rFonts w:hint="eastAsia" w:eastAsia="仿宋_GB2312"/>
          <w:sz w:val="30"/>
        </w:rPr>
        <w:t>熟悉证券公司开展场外衍生品业务的监管要求。</w:t>
      </w:r>
    </w:p>
    <w:p>
      <w:pPr>
        <w:adjustRightInd w:val="0"/>
        <w:snapToGrid w:val="0"/>
        <w:spacing w:line="360" w:lineRule="auto"/>
        <w:ind w:firstLine="600" w:firstLineChars="200"/>
        <w:rPr>
          <w:rFonts w:eastAsia="仿宋_GB2312"/>
          <w:sz w:val="30"/>
        </w:rPr>
      </w:pPr>
      <w:r>
        <w:rPr>
          <w:rFonts w:hint="eastAsia" w:eastAsia="仿宋_GB2312"/>
          <w:sz w:val="30"/>
        </w:rPr>
        <w:t>熟悉证券公司另类投资业务的主要规则。</w:t>
      </w:r>
      <w:bookmarkEnd w:id="5"/>
    </w:p>
    <w:p>
      <w:pPr>
        <w:pStyle w:val="2"/>
        <w:ind w:firstLine="640" w:firstLineChars="200"/>
        <w:rPr>
          <w:kern w:val="0"/>
          <w:lang w:val="zh-CN"/>
        </w:rPr>
      </w:pPr>
      <w:bookmarkStart w:id="143" w:name="_Toc1683004700"/>
      <w:bookmarkStart w:id="144" w:name="_Toc170374993"/>
      <w:bookmarkStart w:id="145" w:name="_Toc1329902652"/>
      <w:r>
        <w:rPr>
          <w:kern w:val="0"/>
          <w:lang w:val="zh-CN"/>
        </w:rPr>
        <w:t>第</w:t>
      </w:r>
      <w:r>
        <w:rPr>
          <w:rFonts w:hint="eastAsia"/>
          <w:kern w:val="0"/>
          <w:lang w:val="zh-CN"/>
        </w:rPr>
        <w:t>二</w:t>
      </w:r>
      <w:r>
        <w:rPr>
          <w:kern w:val="0"/>
          <w:lang w:val="zh-CN"/>
        </w:rPr>
        <w:t>部分  合规管理理论与实务</w:t>
      </w:r>
      <w:bookmarkEnd w:id="143"/>
      <w:bookmarkEnd w:id="144"/>
      <w:bookmarkEnd w:id="145"/>
    </w:p>
    <w:p>
      <w:pPr>
        <w:pStyle w:val="3"/>
        <w:spacing w:before="312" w:beforeLines="100" w:after="312" w:afterLines="100" w:line="240" w:lineRule="auto"/>
        <w:ind w:firstLine="640" w:firstLineChars="200"/>
        <w:jc w:val="center"/>
      </w:pPr>
      <w:bookmarkStart w:id="146" w:name="_Toc1014430241"/>
      <w:bookmarkStart w:id="147" w:name="_Toc1737599162"/>
      <w:bookmarkStart w:id="148" w:name="_Toc170374994"/>
      <w:r>
        <w:t>第一章  合规管理基础理论</w:t>
      </w:r>
      <w:bookmarkEnd w:id="146"/>
      <w:bookmarkEnd w:id="147"/>
      <w:bookmarkEnd w:id="148"/>
    </w:p>
    <w:p>
      <w:pPr>
        <w:pStyle w:val="4"/>
        <w:spacing w:before="156" w:beforeLines="50" w:after="0" w:line="415" w:lineRule="auto"/>
        <w:ind w:firstLine="602" w:firstLineChars="200"/>
      </w:pPr>
      <w:bookmarkStart w:id="149" w:name="_Toc582851094"/>
      <w:bookmarkStart w:id="150" w:name="_Toc170374995"/>
      <w:bookmarkStart w:id="151" w:name="_Toc790596638"/>
      <w:r>
        <w:t>一、基本概念</w:t>
      </w:r>
      <w:bookmarkEnd w:id="149"/>
      <w:bookmarkEnd w:id="150"/>
      <w:bookmarkEnd w:id="151"/>
    </w:p>
    <w:p>
      <w:pPr>
        <w:ind w:firstLine="600" w:firstLineChars="200"/>
        <w:rPr>
          <w:rFonts w:eastAsia="仿宋_GB2312"/>
          <w:sz w:val="30"/>
        </w:rPr>
      </w:pPr>
      <w:r>
        <w:rPr>
          <w:rFonts w:hint="eastAsia" w:eastAsia="仿宋_GB2312"/>
          <w:sz w:val="30"/>
        </w:rPr>
        <w:t>掌握</w:t>
      </w:r>
      <w:r>
        <w:rPr>
          <w:rFonts w:eastAsia="仿宋_GB2312"/>
          <w:sz w:val="30"/>
        </w:rPr>
        <w:t>合规</w:t>
      </w:r>
      <w:r>
        <w:rPr>
          <w:rFonts w:hint="eastAsia" w:eastAsia="仿宋_GB2312"/>
          <w:sz w:val="30"/>
        </w:rPr>
        <w:t>、</w:t>
      </w:r>
      <w:r>
        <w:rPr>
          <w:rFonts w:eastAsia="仿宋_GB2312"/>
          <w:sz w:val="30"/>
        </w:rPr>
        <w:t>合规管理的定义；了解境</w:t>
      </w:r>
      <w:r>
        <w:rPr>
          <w:rFonts w:hint="eastAsia" w:eastAsia="仿宋_GB2312"/>
          <w:sz w:val="30"/>
        </w:rPr>
        <w:t>内</w:t>
      </w:r>
      <w:r>
        <w:rPr>
          <w:rFonts w:eastAsia="仿宋_GB2312"/>
          <w:sz w:val="30"/>
        </w:rPr>
        <w:t>外金融行业合规管理</w:t>
      </w:r>
      <w:r>
        <w:rPr>
          <w:rFonts w:hint="eastAsia" w:eastAsia="仿宋_GB2312"/>
          <w:sz w:val="30"/>
        </w:rPr>
        <w:t>的发展情况</w:t>
      </w:r>
      <w:r>
        <w:rPr>
          <w:rFonts w:eastAsia="仿宋_GB2312"/>
          <w:sz w:val="30"/>
        </w:rPr>
        <w:t>；</w:t>
      </w:r>
      <w:r>
        <w:rPr>
          <w:rFonts w:hint="eastAsia" w:eastAsia="仿宋_GB2312"/>
          <w:sz w:val="30"/>
        </w:rPr>
        <w:t>了解</w:t>
      </w:r>
      <w:r>
        <w:rPr>
          <w:rFonts w:eastAsia="仿宋_GB2312"/>
          <w:sz w:val="30"/>
        </w:rPr>
        <w:t>证券公司合规管理的意义</w:t>
      </w:r>
      <w:r>
        <w:rPr>
          <w:rFonts w:hint="eastAsia" w:eastAsia="仿宋_GB2312"/>
          <w:sz w:val="30"/>
        </w:rPr>
        <w:t>；</w:t>
      </w:r>
      <w:r>
        <w:rPr>
          <w:rFonts w:eastAsia="仿宋_GB2312"/>
          <w:sz w:val="30"/>
        </w:rPr>
        <w:t>熟悉合规</w:t>
      </w:r>
      <w:r>
        <w:rPr>
          <w:rFonts w:hint="eastAsia" w:eastAsia="仿宋_GB2312"/>
          <w:sz w:val="30"/>
        </w:rPr>
        <w:t>管理</w:t>
      </w:r>
      <w:r>
        <w:rPr>
          <w:rFonts w:eastAsia="仿宋_GB2312"/>
          <w:sz w:val="30"/>
        </w:rPr>
        <w:t>的理念；熟悉合规</w:t>
      </w:r>
      <w:r>
        <w:rPr>
          <w:rFonts w:hint="eastAsia" w:eastAsia="仿宋_GB2312"/>
          <w:sz w:val="30"/>
        </w:rPr>
        <w:t>管理</w:t>
      </w:r>
      <w:r>
        <w:rPr>
          <w:rFonts w:eastAsia="仿宋_GB2312"/>
          <w:sz w:val="30"/>
        </w:rPr>
        <w:t>与公司治理</w:t>
      </w:r>
      <w:r>
        <w:rPr>
          <w:rFonts w:hint="eastAsia" w:eastAsia="仿宋_GB2312"/>
          <w:sz w:val="30"/>
        </w:rPr>
        <w:t>、</w:t>
      </w:r>
      <w:r>
        <w:rPr>
          <w:rFonts w:eastAsia="仿宋_GB2312"/>
          <w:sz w:val="30"/>
        </w:rPr>
        <w:t>内部控制的</w:t>
      </w:r>
      <w:r>
        <w:rPr>
          <w:rFonts w:hint="eastAsia" w:eastAsia="仿宋_GB2312"/>
          <w:sz w:val="30"/>
        </w:rPr>
        <w:t>关系</w:t>
      </w:r>
      <w:r>
        <w:rPr>
          <w:rFonts w:eastAsia="仿宋_GB2312"/>
          <w:sz w:val="30"/>
        </w:rPr>
        <w:t>。</w:t>
      </w:r>
    </w:p>
    <w:p>
      <w:pPr>
        <w:pStyle w:val="4"/>
        <w:spacing w:before="156" w:beforeLines="50" w:after="0" w:line="415" w:lineRule="auto"/>
        <w:ind w:firstLine="602" w:firstLineChars="200"/>
      </w:pPr>
      <w:bookmarkStart w:id="152" w:name="_Toc170374996"/>
      <w:bookmarkStart w:id="153" w:name="_Toc1268479522"/>
      <w:bookmarkStart w:id="154" w:name="_Toc1022673430"/>
      <w:r>
        <w:rPr>
          <w:rFonts w:hint="eastAsia"/>
        </w:rPr>
        <w:t>二</w:t>
      </w:r>
      <w:r>
        <w:t>、合规风险</w:t>
      </w:r>
      <w:bookmarkEnd w:id="152"/>
      <w:bookmarkEnd w:id="153"/>
      <w:bookmarkEnd w:id="154"/>
    </w:p>
    <w:p>
      <w:pPr>
        <w:ind w:firstLine="600" w:firstLineChars="200"/>
        <w:rPr>
          <w:rFonts w:eastAsia="仿宋_GB2312"/>
          <w:sz w:val="30"/>
        </w:rPr>
      </w:pPr>
      <w:r>
        <w:rPr>
          <w:rFonts w:eastAsia="仿宋_GB2312"/>
          <w:sz w:val="30"/>
        </w:rPr>
        <w:t>掌握合规风险的基本概念；掌握金融机构合规风险主要关注的内容；</w:t>
      </w:r>
      <w:r>
        <w:rPr>
          <w:rFonts w:hint="eastAsia" w:eastAsia="仿宋_GB2312"/>
          <w:sz w:val="30"/>
        </w:rPr>
        <w:t>了解</w:t>
      </w:r>
      <w:r>
        <w:rPr>
          <w:rFonts w:eastAsia="仿宋_GB2312"/>
          <w:sz w:val="30"/>
        </w:rPr>
        <w:t>合规风险与运营风险、市场风险、信用风险</w:t>
      </w:r>
      <w:r>
        <w:rPr>
          <w:rFonts w:hint="eastAsia" w:eastAsia="仿宋_GB2312"/>
          <w:sz w:val="30"/>
        </w:rPr>
        <w:t>、法律风险</w:t>
      </w:r>
      <w:r>
        <w:rPr>
          <w:rFonts w:eastAsia="仿宋_GB2312"/>
          <w:sz w:val="30"/>
        </w:rPr>
        <w:t>的联系与区别；熟悉公司全面风险管理体系的基本概念；掌握不同业务模式下证券公司合规风险的特点。</w:t>
      </w:r>
    </w:p>
    <w:p>
      <w:pPr>
        <w:pStyle w:val="3"/>
        <w:spacing w:before="312" w:beforeLines="100" w:after="312" w:afterLines="100" w:line="240" w:lineRule="auto"/>
        <w:ind w:firstLine="640" w:firstLineChars="200"/>
        <w:jc w:val="center"/>
      </w:pPr>
      <w:bookmarkStart w:id="155" w:name="_Toc1708944636"/>
      <w:bookmarkStart w:id="156" w:name="_Toc2095562333"/>
      <w:bookmarkStart w:id="157" w:name="_Toc170374997"/>
      <w:r>
        <w:t>第二章  合规</w:t>
      </w:r>
      <w:r>
        <w:rPr>
          <w:rFonts w:hint="eastAsia"/>
        </w:rPr>
        <w:t>管理</w:t>
      </w:r>
      <w:r>
        <w:t>体系建设</w:t>
      </w:r>
      <w:bookmarkEnd w:id="155"/>
      <w:bookmarkEnd w:id="156"/>
      <w:bookmarkEnd w:id="157"/>
    </w:p>
    <w:p>
      <w:pPr>
        <w:pStyle w:val="4"/>
        <w:spacing w:before="156" w:beforeLines="50" w:after="0" w:line="415" w:lineRule="auto"/>
        <w:ind w:firstLine="602" w:firstLineChars="200"/>
      </w:pPr>
      <w:bookmarkStart w:id="158" w:name="_Toc790848836"/>
      <w:bookmarkStart w:id="159" w:name="_Toc170374998"/>
      <w:bookmarkStart w:id="160" w:name="_Toc910536141"/>
      <w:r>
        <w:t>一、合规</w:t>
      </w:r>
      <w:r>
        <w:rPr>
          <w:rFonts w:hint="eastAsia"/>
        </w:rPr>
        <w:t>管理</w:t>
      </w:r>
      <w:r>
        <w:t>责任主体</w:t>
      </w:r>
      <w:bookmarkEnd w:id="158"/>
      <w:bookmarkEnd w:id="159"/>
      <w:bookmarkEnd w:id="160"/>
    </w:p>
    <w:p>
      <w:pPr>
        <w:ind w:firstLine="600" w:firstLineChars="200"/>
        <w:rPr>
          <w:rFonts w:eastAsia="仿宋_GB2312"/>
          <w:sz w:val="30"/>
        </w:rPr>
      </w:pPr>
      <w:r>
        <w:rPr>
          <w:rFonts w:eastAsia="仿宋_GB2312"/>
          <w:sz w:val="30"/>
        </w:rPr>
        <w:t>掌握公司董事会</w:t>
      </w:r>
      <w:r>
        <w:rPr>
          <w:rFonts w:hint="eastAsia" w:eastAsia="仿宋_GB2312"/>
          <w:sz w:val="30"/>
        </w:rPr>
        <w:t>、监事会</w:t>
      </w:r>
      <w:r>
        <w:rPr>
          <w:rFonts w:eastAsia="仿宋_GB2312"/>
          <w:sz w:val="30"/>
        </w:rPr>
        <w:t>、</w:t>
      </w:r>
      <w:r>
        <w:rPr>
          <w:rFonts w:hint="eastAsia" w:eastAsia="仿宋_GB2312"/>
          <w:sz w:val="30"/>
        </w:rPr>
        <w:t>高级管理</w:t>
      </w:r>
      <w:r>
        <w:rPr>
          <w:rFonts w:eastAsia="仿宋_GB2312"/>
          <w:sz w:val="30"/>
        </w:rPr>
        <w:t>人员</w:t>
      </w:r>
      <w:r>
        <w:rPr>
          <w:rFonts w:hint="eastAsia" w:eastAsia="仿宋_GB2312"/>
          <w:sz w:val="30"/>
        </w:rPr>
        <w:t>、</w:t>
      </w:r>
      <w:r>
        <w:rPr>
          <w:rFonts w:eastAsia="仿宋_GB2312"/>
          <w:sz w:val="30"/>
        </w:rPr>
        <w:t>各部门</w:t>
      </w:r>
      <w:r>
        <w:rPr>
          <w:rFonts w:hint="eastAsia" w:eastAsia="仿宋_GB2312"/>
          <w:sz w:val="30"/>
        </w:rPr>
        <w:t>、各</w:t>
      </w:r>
      <w:r>
        <w:rPr>
          <w:rFonts w:eastAsia="仿宋_GB2312"/>
          <w:sz w:val="30"/>
        </w:rPr>
        <w:t>分支机构</w:t>
      </w:r>
      <w:r>
        <w:rPr>
          <w:rFonts w:hint="eastAsia" w:eastAsia="仿宋_GB2312"/>
          <w:sz w:val="30"/>
        </w:rPr>
        <w:t>和</w:t>
      </w:r>
      <w:r>
        <w:rPr>
          <w:rFonts w:eastAsia="仿宋_GB2312"/>
          <w:sz w:val="30"/>
        </w:rPr>
        <w:t>各层级子公司负责人的合规管理</w:t>
      </w:r>
      <w:r>
        <w:rPr>
          <w:rFonts w:hint="eastAsia" w:eastAsia="仿宋_GB2312"/>
          <w:sz w:val="30"/>
        </w:rPr>
        <w:t>职责</w:t>
      </w:r>
      <w:r>
        <w:rPr>
          <w:rFonts w:eastAsia="仿宋_GB2312"/>
          <w:sz w:val="30"/>
        </w:rPr>
        <w:t>；</w:t>
      </w:r>
      <w:r>
        <w:rPr>
          <w:rFonts w:hint="eastAsia" w:eastAsia="仿宋_GB2312"/>
          <w:sz w:val="30"/>
        </w:rPr>
        <w:t>掌握</w:t>
      </w:r>
      <w:r>
        <w:rPr>
          <w:rFonts w:eastAsia="仿宋_GB2312"/>
          <w:sz w:val="30"/>
        </w:rPr>
        <w:t>公司</w:t>
      </w:r>
      <w:r>
        <w:rPr>
          <w:rFonts w:hint="eastAsia" w:eastAsia="仿宋_GB2312"/>
          <w:sz w:val="30"/>
        </w:rPr>
        <w:t>全体工作人员</w:t>
      </w:r>
      <w:r>
        <w:rPr>
          <w:rFonts w:eastAsia="仿宋_GB2312"/>
          <w:sz w:val="30"/>
        </w:rPr>
        <w:t>对自身执业行为合规性承担</w:t>
      </w:r>
      <w:r>
        <w:rPr>
          <w:rFonts w:hint="eastAsia" w:eastAsia="仿宋_GB2312"/>
          <w:sz w:val="30"/>
        </w:rPr>
        <w:t>的责任</w:t>
      </w:r>
      <w:r>
        <w:rPr>
          <w:rFonts w:eastAsia="仿宋_GB2312"/>
          <w:sz w:val="30"/>
        </w:rPr>
        <w:t>。</w:t>
      </w:r>
    </w:p>
    <w:p>
      <w:pPr>
        <w:pStyle w:val="4"/>
        <w:spacing w:before="156" w:beforeLines="50" w:after="0" w:line="415" w:lineRule="auto"/>
        <w:ind w:firstLine="602" w:firstLineChars="200"/>
      </w:pPr>
      <w:bookmarkStart w:id="161" w:name="_Toc558226870"/>
      <w:bookmarkStart w:id="162" w:name="_Toc170374999"/>
      <w:bookmarkStart w:id="163" w:name="_Toc380295281"/>
      <w:r>
        <w:t>二、合规</w:t>
      </w:r>
      <w:r>
        <w:rPr>
          <w:rFonts w:hint="eastAsia"/>
        </w:rPr>
        <w:t>负责人</w:t>
      </w:r>
      <w:r>
        <w:t>与合规部门设立</w:t>
      </w:r>
      <w:bookmarkEnd w:id="161"/>
      <w:bookmarkEnd w:id="162"/>
      <w:bookmarkEnd w:id="163"/>
    </w:p>
    <w:p>
      <w:pPr>
        <w:ind w:firstLine="600" w:firstLineChars="200"/>
        <w:rPr>
          <w:rFonts w:eastAsia="仿宋_GB2312"/>
          <w:sz w:val="30"/>
        </w:rPr>
      </w:pPr>
      <w:r>
        <w:rPr>
          <w:rFonts w:hint="eastAsia" w:eastAsia="仿宋_GB2312"/>
          <w:sz w:val="30"/>
        </w:rPr>
        <w:t>掌握合规负责人</w:t>
      </w:r>
      <w:r>
        <w:rPr>
          <w:rFonts w:eastAsia="仿宋_GB2312"/>
          <w:sz w:val="30"/>
        </w:rPr>
        <w:t>的法律定位；</w:t>
      </w:r>
      <w:r>
        <w:rPr>
          <w:rFonts w:hint="eastAsia" w:eastAsia="仿宋_GB2312"/>
          <w:sz w:val="30"/>
        </w:rPr>
        <w:t>熟悉合规负责人</w:t>
      </w:r>
      <w:r>
        <w:rPr>
          <w:rFonts w:eastAsia="仿宋_GB2312"/>
          <w:sz w:val="30"/>
        </w:rPr>
        <w:t>的任职条件及任免规定；</w:t>
      </w:r>
      <w:r>
        <w:rPr>
          <w:rFonts w:hint="eastAsia" w:eastAsia="仿宋_GB2312"/>
          <w:sz w:val="30"/>
        </w:rPr>
        <w:t>掌握对合规负责人外部兼职、内部兼岗的</w:t>
      </w:r>
      <w:r>
        <w:rPr>
          <w:rFonts w:eastAsia="仿宋_GB2312"/>
          <w:sz w:val="30"/>
        </w:rPr>
        <w:t>限制；掌握</w:t>
      </w:r>
      <w:r>
        <w:rPr>
          <w:rFonts w:hint="eastAsia" w:eastAsia="仿宋_GB2312"/>
          <w:sz w:val="30"/>
        </w:rPr>
        <w:t>合规负责人</w:t>
      </w:r>
      <w:r>
        <w:rPr>
          <w:rFonts w:eastAsia="仿宋_GB2312"/>
          <w:sz w:val="30"/>
        </w:rPr>
        <w:t>的法定职责；</w:t>
      </w:r>
      <w:r>
        <w:rPr>
          <w:rFonts w:hint="eastAsia" w:eastAsia="仿宋_GB2312"/>
          <w:sz w:val="30"/>
        </w:rPr>
        <w:t>掌握</w:t>
      </w:r>
      <w:r>
        <w:rPr>
          <w:rFonts w:eastAsia="仿宋_GB2312"/>
          <w:sz w:val="30"/>
        </w:rPr>
        <w:t>合规负责人和合规管理人员</w:t>
      </w:r>
      <w:r>
        <w:rPr>
          <w:rFonts w:hint="eastAsia" w:eastAsia="仿宋_GB2312"/>
          <w:sz w:val="30"/>
        </w:rPr>
        <w:t>履职</w:t>
      </w:r>
      <w:r>
        <w:rPr>
          <w:rFonts w:eastAsia="仿宋_GB2312"/>
          <w:sz w:val="30"/>
        </w:rPr>
        <w:t>所享有的权利；</w:t>
      </w:r>
      <w:r>
        <w:rPr>
          <w:rFonts w:hint="eastAsia" w:eastAsia="仿宋_GB2312"/>
          <w:sz w:val="30"/>
        </w:rPr>
        <w:t>熟悉</w:t>
      </w:r>
      <w:r>
        <w:rPr>
          <w:rFonts w:eastAsia="仿宋_GB2312"/>
          <w:sz w:val="30"/>
        </w:rPr>
        <w:t>合规负责人的考核职权；</w:t>
      </w:r>
      <w:r>
        <w:rPr>
          <w:rFonts w:hint="eastAsia" w:eastAsia="仿宋_GB2312"/>
          <w:sz w:val="30"/>
        </w:rPr>
        <w:t>掌握</w:t>
      </w:r>
      <w:r>
        <w:rPr>
          <w:rFonts w:eastAsia="仿宋_GB2312"/>
          <w:sz w:val="30"/>
        </w:rPr>
        <w:t>合规负责人</w:t>
      </w:r>
      <w:r>
        <w:rPr>
          <w:rFonts w:hint="eastAsia" w:eastAsia="仿宋_GB2312"/>
          <w:sz w:val="30"/>
        </w:rPr>
        <w:t>和合规管理人员</w:t>
      </w:r>
      <w:r>
        <w:rPr>
          <w:rFonts w:eastAsia="仿宋_GB2312"/>
          <w:sz w:val="30"/>
        </w:rPr>
        <w:t>的独立性</w:t>
      </w:r>
      <w:r>
        <w:rPr>
          <w:rFonts w:hint="eastAsia" w:eastAsia="仿宋_GB2312"/>
          <w:sz w:val="30"/>
        </w:rPr>
        <w:t>及</w:t>
      </w:r>
      <w:r>
        <w:rPr>
          <w:rFonts w:eastAsia="仿宋_GB2312"/>
          <w:sz w:val="30"/>
        </w:rPr>
        <w:t>薪酬</w:t>
      </w:r>
      <w:r>
        <w:rPr>
          <w:rFonts w:hint="eastAsia" w:eastAsia="仿宋_GB2312"/>
          <w:sz w:val="30"/>
        </w:rPr>
        <w:t>制度</w:t>
      </w:r>
      <w:r>
        <w:rPr>
          <w:rFonts w:eastAsia="仿宋_GB2312"/>
          <w:sz w:val="30"/>
        </w:rPr>
        <w:t>。</w:t>
      </w:r>
    </w:p>
    <w:p>
      <w:pPr>
        <w:ind w:firstLine="600" w:firstLineChars="200"/>
        <w:rPr>
          <w:rFonts w:eastAsia="仿宋_GB2312"/>
          <w:sz w:val="30"/>
        </w:rPr>
      </w:pPr>
      <w:r>
        <w:rPr>
          <w:rFonts w:eastAsia="仿宋_GB2312"/>
          <w:sz w:val="30"/>
        </w:rPr>
        <w:t>掌握合规部门的法定职责；</w:t>
      </w:r>
      <w:r>
        <w:rPr>
          <w:rFonts w:hint="eastAsia" w:eastAsia="仿宋_GB2312"/>
          <w:sz w:val="30"/>
        </w:rPr>
        <w:t>熟悉</w:t>
      </w:r>
      <w:r>
        <w:rPr>
          <w:rFonts w:eastAsia="仿宋_GB2312"/>
          <w:sz w:val="30"/>
        </w:rPr>
        <w:t>合规部门人员应具备的基本素质及</w:t>
      </w:r>
      <w:r>
        <w:rPr>
          <w:rFonts w:hint="eastAsia" w:eastAsia="仿宋_GB2312"/>
          <w:sz w:val="30"/>
        </w:rPr>
        <w:t>任职条件</w:t>
      </w:r>
      <w:r>
        <w:rPr>
          <w:rFonts w:eastAsia="仿宋_GB2312"/>
          <w:sz w:val="30"/>
        </w:rPr>
        <w:t>；</w:t>
      </w:r>
      <w:r>
        <w:rPr>
          <w:rFonts w:hint="eastAsia" w:eastAsia="仿宋_GB2312"/>
          <w:sz w:val="30"/>
        </w:rPr>
        <w:t>掌握</w:t>
      </w:r>
      <w:r>
        <w:rPr>
          <w:rFonts w:eastAsia="仿宋_GB2312"/>
          <w:sz w:val="30"/>
        </w:rPr>
        <w:t>合规部门配备符合条件的合规管理人员的比例要求；掌握各业务部门、</w:t>
      </w:r>
      <w:r>
        <w:rPr>
          <w:rFonts w:hint="eastAsia" w:eastAsia="仿宋_GB2312"/>
          <w:sz w:val="30"/>
        </w:rPr>
        <w:t>各</w:t>
      </w:r>
      <w:r>
        <w:rPr>
          <w:rFonts w:eastAsia="仿宋_GB2312"/>
          <w:sz w:val="30"/>
        </w:rPr>
        <w:t>分支机构配备合规管理人员的要求；</w:t>
      </w:r>
      <w:r>
        <w:rPr>
          <w:rFonts w:hint="eastAsia" w:eastAsia="仿宋_GB2312"/>
          <w:sz w:val="30"/>
        </w:rPr>
        <w:t>掌握</w:t>
      </w:r>
      <w:r>
        <w:rPr>
          <w:rFonts w:eastAsia="仿宋_GB2312"/>
          <w:sz w:val="30"/>
        </w:rPr>
        <w:t>将子公司合规管理纳入统一体系的要求；</w:t>
      </w:r>
      <w:r>
        <w:rPr>
          <w:rFonts w:hint="eastAsia" w:eastAsia="仿宋_GB2312"/>
          <w:sz w:val="30"/>
        </w:rPr>
        <w:t>了解</w:t>
      </w:r>
      <w:r>
        <w:rPr>
          <w:rFonts w:eastAsia="仿宋_GB2312"/>
          <w:sz w:val="30"/>
        </w:rPr>
        <w:t>合规部门</w:t>
      </w:r>
      <w:r>
        <w:rPr>
          <w:rFonts w:hint="eastAsia" w:eastAsia="仿宋_GB2312"/>
          <w:sz w:val="30"/>
        </w:rPr>
        <w:t>与法务</w:t>
      </w:r>
      <w:r>
        <w:rPr>
          <w:rFonts w:eastAsia="仿宋_GB2312"/>
          <w:sz w:val="30"/>
        </w:rPr>
        <w:t>、风控</w:t>
      </w:r>
      <w:r>
        <w:rPr>
          <w:rFonts w:hint="eastAsia" w:eastAsia="仿宋_GB2312"/>
          <w:sz w:val="30"/>
        </w:rPr>
        <w:t>、内审等</w:t>
      </w:r>
      <w:r>
        <w:rPr>
          <w:rFonts w:eastAsia="仿宋_GB2312"/>
          <w:sz w:val="30"/>
        </w:rPr>
        <w:t>部门的关系与</w:t>
      </w:r>
      <w:r>
        <w:rPr>
          <w:rFonts w:hint="eastAsia" w:eastAsia="仿宋_GB2312"/>
          <w:sz w:val="30"/>
        </w:rPr>
        <w:t>职责分工</w:t>
      </w:r>
      <w:r>
        <w:rPr>
          <w:rFonts w:eastAsia="仿宋_GB2312"/>
          <w:sz w:val="30"/>
        </w:rPr>
        <w:t>。</w:t>
      </w:r>
    </w:p>
    <w:p>
      <w:pPr>
        <w:pStyle w:val="4"/>
        <w:spacing w:before="156" w:beforeLines="50" w:after="0" w:line="415" w:lineRule="auto"/>
        <w:ind w:firstLine="602" w:firstLineChars="200"/>
      </w:pPr>
      <w:bookmarkStart w:id="164" w:name="_Toc818224994"/>
      <w:bookmarkStart w:id="165" w:name="_Toc170375000"/>
      <w:bookmarkStart w:id="166" w:name="_Toc1474712246"/>
      <w:r>
        <w:rPr>
          <w:rFonts w:hint="eastAsia"/>
        </w:rPr>
        <w:t>三</w:t>
      </w:r>
      <w:r>
        <w:t>、合规管理制度建设</w:t>
      </w:r>
      <w:bookmarkEnd w:id="164"/>
      <w:bookmarkEnd w:id="165"/>
      <w:bookmarkEnd w:id="166"/>
    </w:p>
    <w:p>
      <w:pPr>
        <w:ind w:firstLine="600" w:firstLineChars="200"/>
        <w:rPr>
          <w:rFonts w:eastAsia="仿宋_GB2312"/>
          <w:sz w:val="30"/>
        </w:rPr>
      </w:pPr>
      <w:r>
        <w:rPr>
          <w:rFonts w:hint="eastAsia" w:eastAsia="仿宋_GB2312"/>
          <w:sz w:val="30"/>
        </w:rPr>
        <w:t>掌握开展各项业务应遵循的合规原则和基本要求；</w:t>
      </w:r>
      <w:r>
        <w:rPr>
          <w:rFonts w:eastAsia="仿宋_GB2312"/>
          <w:sz w:val="30"/>
        </w:rPr>
        <w:t>掌握合规管理制度的</w:t>
      </w:r>
      <w:r>
        <w:rPr>
          <w:rFonts w:hint="eastAsia" w:eastAsia="仿宋_GB2312"/>
          <w:sz w:val="30"/>
        </w:rPr>
        <w:t>内容</w:t>
      </w:r>
      <w:r>
        <w:rPr>
          <w:rFonts w:eastAsia="仿宋_GB2312"/>
          <w:sz w:val="30"/>
        </w:rPr>
        <w:t>；掌握公司章程应当对合规管理</w:t>
      </w:r>
      <w:r>
        <w:rPr>
          <w:rFonts w:hint="eastAsia" w:eastAsia="仿宋_GB2312"/>
          <w:sz w:val="30"/>
        </w:rPr>
        <w:t>制度建设作出</w:t>
      </w:r>
      <w:r>
        <w:rPr>
          <w:rFonts w:eastAsia="仿宋_GB2312"/>
          <w:sz w:val="30"/>
        </w:rPr>
        <w:t>的规定；掌握</w:t>
      </w:r>
      <w:r>
        <w:rPr>
          <w:rFonts w:hint="eastAsia" w:eastAsia="仿宋_GB2312"/>
          <w:sz w:val="30"/>
        </w:rPr>
        <w:t>制定</w:t>
      </w:r>
      <w:r>
        <w:rPr>
          <w:rFonts w:eastAsia="仿宋_GB2312"/>
          <w:sz w:val="30"/>
        </w:rPr>
        <w:t>合规</w:t>
      </w:r>
      <w:r>
        <w:rPr>
          <w:rFonts w:hint="eastAsia" w:eastAsia="仿宋_GB2312"/>
          <w:sz w:val="30"/>
        </w:rPr>
        <w:t>管理</w:t>
      </w:r>
      <w:r>
        <w:rPr>
          <w:rFonts w:eastAsia="仿宋_GB2312"/>
          <w:sz w:val="30"/>
        </w:rPr>
        <w:t>制度的分工；掌握合规</w:t>
      </w:r>
      <w:r>
        <w:rPr>
          <w:rFonts w:hint="eastAsia" w:eastAsia="仿宋_GB2312"/>
          <w:sz w:val="30"/>
        </w:rPr>
        <w:t>管理</w:t>
      </w:r>
      <w:r>
        <w:rPr>
          <w:rFonts w:eastAsia="仿宋_GB2312"/>
          <w:sz w:val="30"/>
        </w:rPr>
        <w:t>基本制度与</w:t>
      </w:r>
      <w:r>
        <w:rPr>
          <w:rFonts w:hint="eastAsia" w:eastAsia="仿宋_GB2312"/>
          <w:sz w:val="30"/>
        </w:rPr>
        <w:t>其他合规</w:t>
      </w:r>
      <w:r>
        <w:rPr>
          <w:rFonts w:eastAsia="仿宋_GB2312"/>
          <w:sz w:val="30"/>
        </w:rPr>
        <w:t>管理制度的关系；</w:t>
      </w:r>
      <w:r>
        <w:rPr>
          <w:rFonts w:hint="eastAsia" w:eastAsia="仿宋_GB2312"/>
          <w:sz w:val="30"/>
        </w:rPr>
        <w:t>了解</w:t>
      </w:r>
      <w:r>
        <w:rPr>
          <w:rFonts w:eastAsia="仿宋_GB2312"/>
          <w:sz w:val="30"/>
        </w:rPr>
        <w:t>业务流程与合规管理制度的关系；</w:t>
      </w:r>
      <w:r>
        <w:rPr>
          <w:rFonts w:hint="eastAsia" w:eastAsia="仿宋_GB2312"/>
          <w:sz w:val="30"/>
        </w:rPr>
        <w:t>熟悉利用信息</w:t>
      </w:r>
      <w:r>
        <w:rPr>
          <w:rFonts w:eastAsia="仿宋_GB2312"/>
          <w:sz w:val="30"/>
        </w:rPr>
        <w:t>系统对证券公司各单位和子公司实施合规管理的基本模式。</w:t>
      </w:r>
    </w:p>
    <w:p>
      <w:pPr>
        <w:pStyle w:val="4"/>
        <w:spacing w:before="156" w:beforeLines="50" w:after="0" w:line="415" w:lineRule="auto"/>
        <w:ind w:firstLine="602" w:firstLineChars="200"/>
      </w:pPr>
      <w:bookmarkStart w:id="167" w:name="_Toc170375001"/>
      <w:bookmarkStart w:id="168" w:name="_Toc337151666"/>
      <w:bookmarkStart w:id="169" w:name="_Toc775050854"/>
      <w:r>
        <w:rPr>
          <w:rFonts w:hint="eastAsia"/>
        </w:rPr>
        <w:t>四</w:t>
      </w:r>
      <w:r>
        <w:t>、合规文化建设</w:t>
      </w:r>
      <w:bookmarkEnd w:id="167"/>
      <w:bookmarkEnd w:id="168"/>
      <w:bookmarkEnd w:id="169"/>
    </w:p>
    <w:p>
      <w:pPr>
        <w:ind w:firstLine="600" w:firstLineChars="200"/>
        <w:rPr>
          <w:rFonts w:eastAsia="仿宋_GB2312"/>
          <w:sz w:val="30"/>
        </w:rPr>
      </w:pPr>
      <w:r>
        <w:rPr>
          <w:rFonts w:eastAsia="仿宋_GB2312"/>
          <w:sz w:val="30"/>
        </w:rPr>
        <w:t>熟悉合规文化的概念</w:t>
      </w:r>
      <w:r>
        <w:rPr>
          <w:rFonts w:hint="eastAsia" w:eastAsia="仿宋_GB2312"/>
          <w:sz w:val="30"/>
        </w:rPr>
        <w:t>、特点和理念</w:t>
      </w:r>
      <w:r>
        <w:rPr>
          <w:rFonts w:eastAsia="仿宋_GB2312"/>
          <w:sz w:val="30"/>
        </w:rPr>
        <w:t>；了解合规文化建设的</w:t>
      </w:r>
      <w:r>
        <w:rPr>
          <w:rFonts w:hint="eastAsia" w:eastAsia="仿宋_GB2312"/>
          <w:sz w:val="30"/>
        </w:rPr>
        <w:t>意义</w:t>
      </w:r>
      <w:r>
        <w:rPr>
          <w:rFonts w:eastAsia="仿宋_GB2312"/>
          <w:sz w:val="30"/>
        </w:rPr>
        <w:t>；</w:t>
      </w:r>
      <w:r>
        <w:rPr>
          <w:rFonts w:hint="eastAsia" w:eastAsia="仿宋_GB2312"/>
          <w:sz w:val="30"/>
        </w:rPr>
        <w:t>熟悉公司</w:t>
      </w:r>
      <w:r>
        <w:rPr>
          <w:rFonts w:eastAsia="仿宋_GB2312"/>
          <w:sz w:val="30"/>
        </w:rPr>
        <w:t>建设合规文化的主要方式。</w:t>
      </w:r>
    </w:p>
    <w:p>
      <w:pPr>
        <w:pStyle w:val="3"/>
        <w:spacing w:before="312" w:beforeLines="100" w:after="312" w:afterLines="100" w:line="240" w:lineRule="auto"/>
        <w:ind w:firstLine="640" w:firstLineChars="200"/>
        <w:jc w:val="center"/>
      </w:pPr>
      <w:bookmarkStart w:id="170" w:name="_Toc1085850975"/>
      <w:bookmarkStart w:id="171" w:name="_Toc1501007439"/>
      <w:bookmarkStart w:id="172" w:name="_Toc170375002"/>
      <w:r>
        <w:t>第三章  合规</w:t>
      </w:r>
      <w:r>
        <w:rPr>
          <w:rFonts w:hint="eastAsia"/>
        </w:rPr>
        <w:t>管理</w:t>
      </w:r>
      <w:r>
        <w:t>职能履行</w:t>
      </w:r>
      <w:bookmarkEnd w:id="170"/>
      <w:bookmarkEnd w:id="171"/>
      <w:bookmarkEnd w:id="172"/>
    </w:p>
    <w:p>
      <w:pPr>
        <w:pStyle w:val="4"/>
        <w:spacing w:before="156" w:beforeLines="50" w:after="0" w:line="415" w:lineRule="auto"/>
        <w:ind w:firstLine="602" w:firstLineChars="200"/>
      </w:pPr>
      <w:bookmarkStart w:id="173" w:name="_Toc120793062"/>
      <w:bookmarkStart w:id="174" w:name="_Toc347057127"/>
      <w:bookmarkStart w:id="175" w:name="_Toc170375003"/>
      <w:r>
        <w:t>一、基本职能</w:t>
      </w:r>
      <w:bookmarkEnd w:id="173"/>
      <w:bookmarkEnd w:id="174"/>
      <w:bookmarkEnd w:id="175"/>
    </w:p>
    <w:p>
      <w:pPr>
        <w:ind w:firstLine="602" w:firstLineChars="200"/>
        <w:rPr>
          <w:rFonts w:eastAsia="仿宋_GB2312"/>
          <w:b/>
          <w:sz w:val="30"/>
        </w:rPr>
      </w:pPr>
      <w:r>
        <w:rPr>
          <w:rFonts w:eastAsia="仿宋_GB2312"/>
          <w:b/>
          <w:sz w:val="30"/>
        </w:rPr>
        <w:t>（一）制定合规</w:t>
      </w:r>
      <w:r>
        <w:rPr>
          <w:rFonts w:hint="eastAsia" w:eastAsia="仿宋_GB2312"/>
          <w:b/>
          <w:sz w:val="30"/>
        </w:rPr>
        <w:t>制度与程序</w:t>
      </w:r>
    </w:p>
    <w:p>
      <w:pPr>
        <w:ind w:firstLine="600" w:firstLineChars="200"/>
        <w:rPr>
          <w:rFonts w:eastAsia="仿宋_GB2312"/>
          <w:sz w:val="30"/>
        </w:rPr>
      </w:pPr>
      <w:r>
        <w:rPr>
          <w:rFonts w:hint="eastAsia" w:eastAsia="仿宋_GB2312"/>
          <w:sz w:val="30"/>
        </w:rPr>
        <w:t>了解</w:t>
      </w:r>
      <w:r>
        <w:rPr>
          <w:rFonts w:eastAsia="仿宋_GB2312"/>
          <w:sz w:val="30"/>
        </w:rPr>
        <w:t>证券公司制定和实施合规</w:t>
      </w:r>
      <w:r>
        <w:rPr>
          <w:rFonts w:hint="eastAsia" w:eastAsia="仿宋_GB2312"/>
          <w:sz w:val="30"/>
        </w:rPr>
        <w:t>制度</w:t>
      </w:r>
      <w:r>
        <w:rPr>
          <w:rFonts w:eastAsia="仿宋_GB2312"/>
          <w:sz w:val="30"/>
        </w:rPr>
        <w:t>与程序的目的和意义；</w:t>
      </w:r>
      <w:r>
        <w:rPr>
          <w:rFonts w:hint="eastAsia" w:eastAsia="仿宋_GB2312"/>
          <w:sz w:val="30"/>
        </w:rPr>
        <w:t>掌握</w:t>
      </w:r>
      <w:r>
        <w:rPr>
          <w:rFonts w:eastAsia="仿宋_GB2312"/>
          <w:sz w:val="30"/>
        </w:rPr>
        <w:t>合规</w:t>
      </w:r>
      <w:r>
        <w:rPr>
          <w:rFonts w:hint="eastAsia" w:eastAsia="仿宋_GB2312"/>
          <w:sz w:val="30"/>
        </w:rPr>
        <w:t>制度</w:t>
      </w:r>
      <w:r>
        <w:rPr>
          <w:rFonts w:eastAsia="仿宋_GB2312"/>
          <w:sz w:val="30"/>
        </w:rPr>
        <w:t>与程序的形式和内容</w:t>
      </w:r>
      <w:r>
        <w:rPr>
          <w:rFonts w:hint="eastAsia" w:eastAsia="仿宋_GB2312"/>
          <w:sz w:val="30"/>
        </w:rPr>
        <w:t>；</w:t>
      </w:r>
      <w:r>
        <w:rPr>
          <w:rFonts w:eastAsia="仿宋_GB2312"/>
          <w:sz w:val="30"/>
        </w:rPr>
        <w:t>熟悉法律法规</w:t>
      </w:r>
      <w:r>
        <w:rPr>
          <w:rFonts w:hint="eastAsia" w:eastAsia="仿宋_GB2312"/>
          <w:sz w:val="30"/>
        </w:rPr>
        <w:t>变化</w:t>
      </w:r>
      <w:r>
        <w:rPr>
          <w:rFonts w:eastAsia="仿宋_GB2312"/>
          <w:sz w:val="30"/>
        </w:rPr>
        <w:t>时应当</w:t>
      </w:r>
      <w:r>
        <w:rPr>
          <w:rFonts w:hint="eastAsia" w:eastAsia="仿宋_GB2312"/>
          <w:sz w:val="30"/>
        </w:rPr>
        <w:t>评估、</w:t>
      </w:r>
      <w:r>
        <w:rPr>
          <w:rFonts w:eastAsia="仿宋_GB2312"/>
          <w:sz w:val="30"/>
        </w:rPr>
        <w:t>完善有关制度</w:t>
      </w:r>
      <w:r>
        <w:rPr>
          <w:rFonts w:hint="eastAsia" w:eastAsia="仿宋_GB2312"/>
          <w:sz w:val="30"/>
        </w:rPr>
        <w:t>、流程</w:t>
      </w:r>
      <w:r>
        <w:rPr>
          <w:rFonts w:eastAsia="仿宋_GB2312"/>
          <w:sz w:val="30"/>
        </w:rPr>
        <w:t>的</w:t>
      </w:r>
      <w:r>
        <w:rPr>
          <w:rFonts w:hint="eastAsia" w:eastAsia="仿宋_GB2312"/>
          <w:sz w:val="30"/>
        </w:rPr>
        <w:t>要求</w:t>
      </w:r>
      <w:r>
        <w:rPr>
          <w:rFonts w:eastAsia="仿宋_GB2312"/>
          <w:sz w:val="30"/>
        </w:rPr>
        <w:t>；</w:t>
      </w:r>
      <w:r>
        <w:rPr>
          <w:rFonts w:hint="eastAsia" w:eastAsia="仿宋_GB2312"/>
          <w:sz w:val="30"/>
        </w:rPr>
        <w:t>熟悉</w:t>
      </w:r>
      <w:r>
        <w:rPr>
          <w:rFonts w:eastAsia="仿宋_GB2312"/>
          <w:sz w:val="30"/>
        </w:rPr>
        <w:t>对制度流程修订的跟踪检查方式。</w:t>
      </w:r>
    </w:p>
    <w:p>
      <w:pPr>
        <w:ind w:firstLine="602" w:firstLineChars="200"/>
        <w:rPr>
          <w:rFonts w:eastAsia="仿宋_GB2312"/>
          <w:b/>
          <w:sz w:val="30"/>
        </w:rPr>
      </w:pPr>
      <w:r>
        <w:rPr>
          <w:rFonts w:eastAsia="仿宋_GB2312"/>
          <w:b/>
          <w:sz w:val="30"/>
        </w:rPr>
        <w:t>（</w:t>
      </w:r>
      <w:r>
        <w:rPr>
          <w:rFonts w:hint="eastAsia" w:eastAsia="仿宋_GB2312"/>
          <w:b/>
          <w:sz w:val="30"/>
        </w:rPr>
        <w:t>二</w:t>
      </w:r>
      <w:r>
        <w:rPr>
          <w:rFonts w:eastAsia="仿宋_GB2312"/>
          <w:b/>
          <w:sz w:val="30"/>
        </w:rPr>
        <w:t>）合规咨询</w:t>
      </w:r>
    </w:p>
    <w:p>
      <w:pPr>
        <w:ind w:firstLine="600" w:firstLineChars="200"/>
        <w:rPr>
          <w:rFonts w:eastAsia="仿宋_GB2312"/>
          <w:sz w:val="30"/>
        </w:rPr>
      </w:pPr>
      <w:r>
        <w:rPr>
          <w:rFonts w:eastAsia="仿宋_GB2312"/>
          <w:sz w:val="30"/>
        </w:rPr>
        <w:t>了解合规咨询的对象和意义</w:t>
      </w:r>
      <w:r>
        <w:rPr>
          <w:rFonts w:hint="eastAsia" w:eastAsia="仿宋_GB2312"/>
          <w:sz w:val="30"/>
        </w:rPr>
        <w:t>；</w:t>
      </w:r>
      <w:r>
        <w:rPr>
          <w:rFonts w:eastAsia="仿宋_GB2312"/>
          <w:sz w:val="30"/>
        </w:rPr>
        <w:t>熟悉需要合规咨询的事项和情形</w:t>
      </w:r>
      <w:r>
        <w:rPr>
          <w:rFonts w:hint="eastAsia" w:eastAsia="仿宋_GB2312"/>
          <w:sz w:val="30"/>
        </w:rPr>
        <w:t>；掌握合规负责人与合规部门向公司经营管理层、各部门和分支机构、各层级子公司及其工作人员提供合规咨询的方式和程序；</w:t>
      </w:r>
      <w:r>
        <w:rPr>
          <w:rFonts w:eastAsia="仿宋_GB2312"/>
          <w:sz w:val="30"/>
        </w:rPr>
        <w:t>了解合规咨询和合规审查、合规检查的</w:t>
      </w:r>
      <w:r>
        <w:rPr>
          <w:rFonts w:hint="eastAsia" w:eastAsia="仿宋_GB2312"/>
          <w:sz w:val="30"/>
        </w:rPr>
        <w:t>区别。</w:t>
      </w:r>
    </w:p>
    <w:p>
      <w:pPr>
        <w:ind w:firstLine="602" w:firstLineChars="200"/>
        <w:rPr>
          <w:rFonts w:eastAsia="仿宋_GB2312"/>
          <w:b/>
          <w:sz w:val="30"/>
        </w:rPr>
      </w:pPr>
      <w:r>
        <w:rPr>
          <w:rFonts w:eastAsia="仿宋_GB2312"/>
          <w:b/>
          <w:sz w:val="30"/>
        </w:rPr>
        <w:t>（</w:t>
      </w:r>
      <w:r>
        <w:rPr>
          <w:rFonts w:hint="eastAsia" w:eastAsia="仿宋_GB2312"/>
          <w:b/>
          <w:sz w:val="30"/>
        </w:rPr>
        <w:t>三</w:t>
      </w:r>
      <w:r>
        <w:rPr>
          <w:rFonts w:eastAsia="仿宋_GB2312"/>
          <w:b/>
          <w:sz w:val="30"/>
        </w:rPr>
        <w:t>）合规审查</w:t>
      </w:r>
    </w:p>
    <w:p>
      <w:pPr>
        <w:ind w:firstLine="600" w:firstLineChars="200"/>
        <w:rPr>
          <w:rFonts w:eastAsia="仿宋_GB2312"/>
          <w:sz w:val="30"/>
        </w:rPr>
      </w:pPr>
      <w:r>
        <w:rPr>
          <w:rFonts w:eastAsia="仿宋_GB2312"/>
          <w:sz w:val="30"/>
        </w:rPr>
        <w:t>掌握对于公司内部管理制度、重大决策、新产品和新业务方案及向监管部门提交的材料等的合规审查权利和义务；了解合规审查和法律审查的区别；掌握合规审查意见的出具方式；掌握各部门</w:t>
      </w:r>
      <w:r>
        <w:rPr>
          <w:rFonts w:hint="eastAsia" w:eastAsia="仿宋_GB2312"/>
          <w:sz w:val="30"/>
        </w:rPr>
        <w:t>、</w:t>
      </w:r>
      <w:r>
        <w:rPr>
          <w:rFonts w:eastAsia="仿宋_GB2312"/>
          <w:sz w:val="30"/>
        </w:rPr>
        <w:t>分支机构和子公司对于自身需审查文件的合规审查责任。</w:t>
      </w:r>
    </w:p>
    <w:p>
      <w:pPr>
        <w:ind w:firstLine="602" w:firstLineChars="200"/>
        <w:rPr>
          <w:rFonts w:eastAsia="仿宋_GB2312"/>
          <w:b/>
          <w:sz w:val="30"/>
        </w:rPr>
      </w:pPr>
      <w:r>
        <w:rPr>
          <w:rFonts w:eastAsia="仿宋_GB2312"/>
          <w:b/>
          <w:sz w:val="30"/>
        </w:rPr>
        <w:t>（</w:t>
      </w:r>
      <w:r>
        <w:rPr>
          <w:rFonts w:hint="eastAsia" w:eastAsia="仿宋_GB2312"/>
          <w:b/>
          <w:sz w:val="30"/>
        </w:rPr>
        <w:t>四</w:t>
      </w:r>
      <w:r>
        <w:rPr>
          <w:rFonts w:eastAsia="仿宋_GB2312"/>
          <w:b/>
          <w:sz w:val="30"/>
        </w:rPr>
        <w:t>）合规检查</w:t>
      </w:r>
    </w:p>
    <w:p>
      <w:pPr>
        <w:ind w:firstLine="600" w:firstLineChars="200"/>
        <w:rPr>
          <w:rFonts w:eastAsia="仿宋_GB2312"/>
          <w:sz w:val="30"/>
        </w:rPr>
      </w:pPr>
      <w:r>
        <w:rPr>
          <w:rFonts w:eastAsia="仿宋_GB2312"/>
          <w:sz w:val="30"/>
        </w:rPr>
        <w:t>了解合规检查与稽核检查的区别和联系；熟悉与其他检查部门之间的分工协作；掌握合规检查</w:t>
      </w:r>
      <w:r>
        <w:rPr>
          <w:rFonts w:hint="eastAsia" w:eastAsia="仿宋_GB2312"/>
          <w:sz w:val="30"/>
        </w:rPr>
        <w:t>的</w:t>
      </w:r>
      <w:r>
        <w:rPr>
          <w:rFonts w:eastAsia="仿宋_GB2312"/>
          <w:sz w:val="30"/>
        </w:rPr>
        <w:t>基本方法；熟悉合规检查的重点内容</w:t>
      </w:r>
      <w:r>
        <w:rPr>
          <w:rFonts w:hint="eastAsia" w:eastAsia="仿宋_GB2312"/>
          <w:sz w:val="30"/>
        </w:rPr>
        <w:t>；</w:t>
      </w:r>
      <w:r>
        <w:rPr>
          <w:rFonts w:eastAsia="仿宋_GB2312"/>
          <w:sz w:val="30"/>
        </w:rPr>
        <w:t>掌握开展专项检查的</w:t>
      </w:r>
      <w:r>
        <w:rPr>
          <w:rFonts w:hint="eastAsia" w:eastAsia="仿宋_GB2312"/>
          <w:sz w:val="30"/>
        </w:rPr>
        <w:t>情形</w:t>
      </w:r>
      <w:r>
        <w:rPr>
          <w:rFonts w:eastAsia="仿宋_GB2312"/>
          <w:sz w:val="30"/>
        </w:rPr>
        <w:t>。</w:t>
      </w:r>
    </w:p>
    <w:p>
      <w:pPr>
        <w:ind w:firstLine="602" w:firstLineChars="200"/>
        <w:rPr>
          <w:rFonts w:eastAsia="仿宋_GB2312"/>
          <w:b/>
          <w:sz w:val="30"/>
        </w:rPr>
      </w:pPr>
      <w:r>
        <w:rPr>
          <w:rFonts w:eastAsia="仿宋_GB2312"/>
          <w:b/>
          <w:sz w:val="30"/>
        </w:rPr>
        <w:t>（</w:t>
      </w:r>
      <w:r>
        <w:rPr>
          <w:rFonts w:hint="eastAsia" w:eastAsia="仿宋_GB2312"/>
          <w:b/>
          <w:sz w:val="30"/>
        </w:rPr>
        <w:t>五</w:t>
      </w:r>
      <w:r>
        <w:rPr>
          <w:rFonts w:eastAsia="仿宋_GB2312"/>
          <w:b/>
          <w:sz w:val="30"/>
        </w:rPr>
        <w:t>）合规监测</w:t>
      </w:r>
    </w:p>
    <w:p>
      <w:pPr>
        <w:ind w:firstLine="600" w:firstLineChars="200"/>
        <w:rPr>
          <w:rFonts w:eastAsia="仿宋_GB2312"/>
          <w:sz w:val="30"/>
        </w:rPr>
      </w:pPr>
      <w:r>
        <w:rPr>
          <w:rFonts w:eastAsia="仿宋_GB2312"/>
          <w:sz w:val="30"/>
        </w:rPr>
        <w:t>掌握合规监测的范围和手段；了解合规监测与风险控制监控的区别；</w:t>
      </w:r>
      <w:r>
        <w:rPr>
          <w:rFonts w:hint="eastAsia" w:eastAsia="仿宋_GB2312"/>
          <w:sz w:val="30"/>
        </w:rPr>
        <w:t>熟悉敏感信息和敏感信息知情人的概念；</w:t>
      </w:r>
      <w:r>
        <w:rPr>
          <w:rFonts w:eastAsia="仿宋_GB2312"/>
          <w:sz w:val="30"/>
        </w:rPr>
        <w:t>掌握对敏感信息和敏感信息知情人的监测方式；熟悉证券从业人员买卖股票和</w:t>
      </w:r>
      <w:r>
        <w:rPr>
          <w:rFonts w:hint="eastAsia" w:eastAsia="仿宋_GB2312"/>
          <w:sz w:val="30"/>
        </w:rPr>
        <w:t>其他具有股权性质的证券</w:t>
      </w:r>
      <w:r>
        <w:rPr>
          <w:rFonts w:eastAsia="仿宋_GB2312"/>
          <w:sz w:val="30"/>
        </w:rPr>
        <w:t>的限制；了解</w:t>
      </w:r>
      <w:r>
        <w:rPr>
          <w:rFonts w:hint="eastAsia" w:eastAsia="仿宋_GB2312"/>
          <w:sz w:val="30"/>
        </w:rPr>
        <w:t>对</w:t>
      </w:r>
      <w:r>
        <w:rPr>
          <w:rFonts w:eastAsia="仿宋_GB2312"/>
          <w:sz w:val="30"/>
        </w:rPr>
        <w:t>电话、电子邮件、即时通讯工具</w:t>
      </w:r>
      <w:r>
        <w:rPr>
          <w:rFonts w:hint="eastAsia" w:eastAsia="仿宋_GB2312"/>
          <w:sz w:val="30"/>
        </w:rPr>
        <w:t>及其他信息交流工具的</w:t>
      </w:r>
      <w:r>
        <w:rPr>
          <w:rFonts w:eastAsia="仿宋_GB2312"/>
          <w:sz w:val="30"/>
        </w:rPr>
        <w:t>监控</w:t>
      </w:r>
      <w:r>
        <w:rPr>
          <w:rFonts w:hint="eastAsia" w:eastAsia="仿宋_GB2312"/>
          <w:sz w:val="30"/>
        </w:rPr>
        <w:t>要求</w:t>
      </w:r>
      <w:r>
        <w:rPr>
          <w:rFonts w:eastAsia="仿宋_GB2312"/>
          <w:sz w:val="30"/>
        </w:rPr>
        <w:t>。</w:t>
      </w:r>
    </w:p>
    <w:p>
      <w:pPr>
        <w:ind w:firstLine="602" w:firstLineChars="200"/>
        <w:rPr>
          <w:rFonts w:eastAsia="仿宋_GB2312"/>
          <w:b/>
          <w:sz w:val="30"/>
        </w:rPr>
      </w:pPr>
      <w:r>
        <w:rPr>
          <w:rFonts w:eastAsia="仿宋_GB2312"/>
          <w:b/>
          <w:sz w:val="30"/>
        </w:rPr>
        <w:t>（</w:t>
      </w:r>
      <w:r>
        <w:rPr>
          <w:rFonts w:hint="eastAsia" w:eastAsia="仿宋_GB2312"/>
          <w:b/>
          <w:sz w:val="30"/>
        </w:rPr>
        <w:t>六</w:t>
      </w:r>
      <w:r>
        <w:rPr>
          <w:rFonts w:eastAsia="仿宋_GB2312"/>
          <w:b/>
          <w:sz w:val="30"/>
        </w:rPr>
        <w:t>）合规报告</w:t>
      </w:r>
    </w:p>
    <w:p>
      <w:pPr>
        <w:ind w:firstLine="600" w:firstLineChars="200"/>
        <w:rPr>
          <w:rFonts w:eastAsia="仿宋_GB2312"/>
          <w:sz w:val="30"/>
        </w:rPr>
      </w:pPr>
      <w:r>
        <w:rPr>
          <w:rFonts w:hint="eastAsia" w:eastAsia="仿宋_GB2312"/>
          <w:sz w:val="30"/>
        </w:rPr>
        <w:t>了解</w:t>
      </w:r>
      <w:r>
        <w:rPr>
          <w:rFonts w:eastAsia="仿宋_GB2312"/>
          <w:sz w:val="30"/>
        </w:rPr>
        <w:t>合规报告的路径；熟悉董事、高级管理人员签署定期合规报告的要求；掌握定期合规报告的报送时间和主要内容；</w:t>
      </w:r>
      <w:r>
        <w:rPr>
          <w:rFonts w:hint="eastAsia" w:eastAsia="仿宋_GB2312"/>
          <w:sz w:val="30"/>
        </w:rPr>
        <w:t>掌握临时合规报告的触发条件、基本内容、未报告的法律责任以及相关免责情形</w:t>
      </w:r>
      <w:r>
        <w:rPr>
          <w:rFonts w:eastAsia="仿宋_GB2312"/>
          <w:sz w:val="30"/>
        </w:rPr>
        <w:t>。</w:t>
      </w:r>
    </w:p>
    <w:p>
      <w:pPr>
        <w:ind w:firstLine="602" w:firstLineChars="200"/>
        <w:rPr>
          <w:rFonts w:eastAsia="仿宋_GB2312"/>
          <w:b/>
          <w:sz w:val="30"/>
        </w:rPr>
      </w:pPr>
      <w:r>
        <w:rPr>
          <w:rFonts w:eastAsia="仿宋_GB2312"/>
          <w:b/>
          <w:sz w:val="30"/>
        </w:rPr>
        <w:t>（</w:t>
      </w:r>
      <w:r>
        <w:rPr>
          <w:rFonts w:hint="eastAsia" w:eastAsia="仿宋_GB2312"/>
          <w:b/>
          <w:sz w:val="30"/>
        </w:rPr>
        <w:t>七</w:t>
      </w:r>
      <w:r>
        <w:rPr>
          <w:rFonts w:eastAsia="仿宋_GB2312"/>
          <w:b/>
          <w:sz w:val="30"/>
        </w:rPr>
        <w:t>）合规风险处置</w:t>
      </w:r>
    </w:p>
    <w:p>
      <w:pPr>
        <w:ind w:firstLine="600" w:firstLineChars="200"/>
        <w:rPr>
          <w:rFonts w:eastAsia="仿宋_GB2312"/>
          <w:sz w:val="30"/>
        </w:rPr>
      </w:pPr>
      <w:r>
        <w:rPr>
          <w:rFonts w:eastAsia="仿宋_GB2312"/>
          <w:sz w:val="30"/>
        </w:rPr>
        <w:t>了解合规风险处置的主体；熟悉合规风险处置的主要内容；熟悉合规风险处置的基本流程；掌握通过合规风险处置</w:t>
      </w:r>
      <w:r>
        <w:rPr>
          <w:rFonts w:hint="eastAsia" w:eastAsia="仿宋_GB2312"/>
          <w:sz w:val="30"/>
        </w:rPr>
        <w:t>解决</w:t>
      </w:r>
      <w:r>
        <w:rPr>
          <w:rFonts w:eastAsia="仿宋_GB2312"/>
          <w:sz w:val="30"/>
        </w:rPr>
        <w:t>公司制度</w:t>
      </w:r>
      <w:r>
        <w:rPr>
          <w:rFonts w:hint="eastAsia" w:eastAsia="仿宋_GB2312"/>
          <w:sz w:val="30"/>
        </w:rPr>
        <w:t>漏洞、</w:t>
      </w:r>
      <w:r>
        <w:rPr>
          <w:rFonts w:eastAsia="仿宋_GB2312"/>
          <w:sz w:val="30"/>
        </w:rPr>
        <w:t>流程漏洞和执行力问题的方法</w:t>
      </w:r>
      <w:r>
        <w:rPr>
          <w:rFonts w:hint="eastAsia" w:eastAsia="仿宋_GB2312"/>
          <w:sz w:val="30"/>
        </w:rPr>
        <w:t>。</w:t>
      </w:r>
    </w:p>
    <w:p>
      <w:pPr>
        <w:ind w:firstLine="602" w:firstLineChars="200"/>
        <w:rPr>
          <w:rFonts w:eastAsia="仿宋_GB2312"/>
          <w:b/>
          <w:sz w:val="30"/>
        </w:rPr>
      </w:pPr>
      <w:r>
        <w:rPr>
          <w:rFonts w:eastAsia="仿宋_GB2312"/>
          <w:b/>
          <w:sz w:val="30"/>
        </w:rPr>
        <w:t>（</w:t>
      </w:r>
      <w:r>
        <w:rPr>
          <w:rFonts w:hint="eastAsia" w:eastAsia="仿宋_GB2312"/>
          <w:b/>
          <w:sz w:val="30"/>
        </w:rPr>
        <w:t>八</w:t>
      </w:r>
      <w:r>
        <w:rPr>
          <w:rFonts w:eastAsia="仿宋_GB2312"/>
          <w:b/>
          <w:sz w:val="30"/>
        </w:rPr>
        <w:t>）合规</w:t>
      </w:r>
      <w:r>
        <w:rPr>
          <w:rFonts w:hint="eastAsia" w:eastAsia="仿宋_GB2312"/>
          <w:b/>
          <w:sz w:val="30"/>
        </w:rPr>
        <w:t>宣导</w:t>
      </w:r>
      <w:r>
        <w:rPr>
          <w:rFonts w:eastAsia="仿宋_GB2312"/>
          <w:b/>
          <w:sz w:val="30"/>
        </w:rPr>
        <w:t>与培训</w:t>
      </w:r>
    </w:p>
    <w:p>
      <w:pPr>
        <w:ind w:firstLine="600" w:firstLineChars="200"/>
        <w:rPr>
          <w:rFonts w:eastAsia="仿宋_GB2312"/>
          <w:sz w:val="30"/>
        </w:rPr>
      </w:pPr>
      <w:r>
        <w:rPr>
          <w:rFonts w:eastAsia="仿宋_GB2312"/>
          <w:sz w:val="30"/>
        </w:rPr>
        <w:t>了解合规</w:t>
      </w:r>
      <w:r>
        <w:rPr>
          <w:rFonts w:hint="eastAsia" w:eastAsia="仿宋_GB2312"/>
          <w:sz w:val="30"/>
        </w:rPr>
        <w:t>宣导</w:t>
      </w:r>
      <w:r>
        <w:rPr>
          <w:rFonts w:eastAsia="仿宋_GB2312"/>
          <w:sz w:val="30"/>
        </w:rPr>
        <w:t>与培训的种类、</w:t>
      </w:r>
      <w:r>
        <w:rPr>
          <w:rFonts w:hint="eastAsia" w:eastAsia="仿宋_GB2312"/>
          <w:sz w:val="30"/>
        </w:rPr>
        <w:t>常用</w:t>
      </w:r>
      <w:r>
        <w:rPr>
          <w:rFonts w:eastAsia="仿宋_GB2312"/>
          <w:sz w:val="30"/>
        </w:rPr>
        <w:t>形式</w:t>
      </w:r>
      <w:r>
        <w:rPr>
          <w:rFonts w:hint="eastAsia" w:eastAsia="仿宋_GB2312"/>
          <w:sz w:val="30"/>
        </w:rPr>
        <w:t>及主要</w:t>
      </w:r>
      <w:r>
        <w:rPr>
          <w:rFonts w:eastAsia="仿宋_GB2312"/>
          <w:sz w:val="30"/>
        </w:rPr>
        <w:t>内容；熟悉常规合规培训项目及不同业务部门合规培训的重点；了解合规</w:t>
      </w:r>
      <w:r>
        <w:rPr>
          <w:rFonts w:hint="eastAsia" w:eastAsia="仿宋_GB2312"/>
          <w:sz w:val="30"/>
        </w:rPr>
        <w:t>宣导</w:t>
      </w:r>
      <w:r>
        <w:rPr>
          <w:rFonts w:eastAsia="仿宋_GB2312"/>
          <w:sz w:val="30"/>
        </w:rPr>
        <w:t>与培训的对象、频率以及效果评估方式。</w:t>
      </w:r>
    </w:p>
    <w:p>
      <w:pPr>
        <w:ind w:firstLine="602" w:firstLineChars="200"/>
        <w:rPr>
          <w:rFonts w:eastAsia="仿宋_GB2312"/>
          <w:b/>
          <w:sz w:val="30"/>
        </w:rPr>
      </w:pPr>
      <w:r>
        <w:rPr>
          <w:rFonts w:eastAsia="仿宋_GB2312"/>
          <w:b/>
          <w:sz w:val="30"/>
        </w:rPr>
        <w:t>（</w:t>
      </w:r>
      <w:r>
        <w:rPr>
          <w:rFonts w:hint="eastAsia" w:eastAsia="仿宋_GB2312"/>
          <w:b/>
          <w:sz w:val="30"/>
        </w:rPr>
        <w:t>九</w:t>
      </w:r>
      <w:r>
        <w:rPr>
          <w:rFonts w:eastAsia="仿宋_GB2312"/>
          <w:b/>
          <w:sz w:val="30"/>
        </w:rPr>
        <w:t>）</w:t>
      </w:r>
      <w:r>
        <w:rPr>
          <w:rFonts w:hint="eastAsia" w:eastAsia="仿宋_GB2312"/>
          <w:b/>
          <w:sz w:val="30"/>
        </w:rPr>
        <w:t>指导</w:t>
      </w:r>
      <w:r>
        <w:rPr>
          <w:rFonts w:eastAsia="仿宋_GB2312"/>
          <w:b/>
          <w:sz w:val="30"/>
        </w:rPr>
        <w:t>处理投诉与举报</w:t>
      </w:r>
    </w:p>
    <w:p>
      <w:pPr>
        <w:ind w:firstLine="600" w:firstLineChars="200"/>
        <w:rPr>
          <w:rFonts w:eastAsia="仿宋_GB2312"/>
          <w:sz w:val="30"/>
        </w:rPr>
      </w:pPr>
      <w:r>
        <w:rPr>
          <w:rFonts w:hint="eastAsia" w:eastAsia="仿宋_GB2312"/>
          <w:sz w:val="30"/>
        </w:rPr>
        <w:t>了解</w:t>
      </w:r>
      <w:r>
        <w:rPr>
          <w:rFonts w:eastAsia="仿宋_GB2312"/>
          <w:sz w:val="30"/>
        </w:rPr>
        <w:t>投诉与举报的概念；</w:t>
      </w:r>
      <w:r>
        <w:rPr>
          <w:rFonts w:hint="eastAsia" w:eastAsia="仿宋_GB2312"/>
          <w:sz w:val="30"/>
        </w:rPr>
        <w:t>熟悉</w:t>
      </w:r>
      <w:r>
        <w:rPr>
          <w:rFonts w:eastAsia="仿宋_GB2312"/>
          <w:sz w:val="30"/>
        </w:rPr>
        <w:t>投诉与举报的留痕原则；熟悉投诉与举报渠道公开的</w:t>
      </w:r>
      <w:r>
        <w:rPr>
          <w:rFonts w:hint="eastAsia" w:eastAsia="仿宋_GB2312"/>
          <w:sz w:val="30"/>
        </w:rPr>
        <w:t>要求</w:t>
      </w:r>
      <w:r>
        <w:rPr>
          <w:rFonts w:eastAsia="仿宋_GB2312"/>
          <w:sz w:val="30"/>
        </w:rPr>
        <w:t>；</w:t>
      </w:r>
      <w:r>
        <w:rPr>
          <w:rFonts w:hint="eastAsia" w:eastAsia="仿宋_GB2312"/>
          <w:sz w:val="30"/>
        </w:rPr>
        <w:t>熟悉证券纠纷多元化解的方法；熟悉涉及公司和工作人员违法违规</w:t>
      </w:r>
      <w:r>
        <w:rPr>
          <w:rFonts w:eastAsia="仿宋_GB2312"/>
          <w:sz w:val="30"/>
        </w:rPr>
        <w:t>的投诉</w:t>
      </w:r>
      <w:r>
        <w:rPr>
          <w:rFonts w:hint="eastAsia" w:eastAsia="仿宋_GB2312"/>
          <w:sz w:val="30"/>
        </w:rPr>
        <w:t>与</w:t>
      </w:r>
      <w:r>
        <w:rPr>
          <w:rFonts w:eastAsia="仿宋_GB2312"/>
          <w:sz w:val="30"/>
        </w:rPr>
        <w:t>举报的处理流程。</w:t>
      </w:r>
    </w:p>
    <w:p>
      <w:pPr>
        <w:ind w:firstLine="602" w:firstLineChars="200"/>
        <w:rPr>
          <w:rFonts w:eastAsia="仿宋_GB2312"/>
          <w:b/>
          <w:sz w:val="30"/>
        </w:rPr>
      </w:pPr>
      <w:r>
        <w:rPr>
          <w:rFonts w:eastAsia="仿宋_GB2312"/>
          <w:b/>
          <w:sz w:val="30"/>
        </w:rPr>
        <w:t>（十）监管</w:t>
      </w:r>
      <w:r>
        <w:rPr>
          <w:rFonts w:hint="eastAsia" w:eastAsia="仿宋_GB2312"/>
          <w:b/>
          <w:sz w:val="30"/>
        </w:rPr>
        <w:t>沟通</w:t>
      </w:r>
      <w:r>
        <w:rPr>
          <w:rFonts w:eastAsia="仿宋_GB2312"/>
          <w:b/>
          <w:sz w:val="30"/>
        </w:rPr>
        <w:t>与配合</w:t>
      </w:r>
    </w:p>
    <w:p>
      <w:pPr>
        <w:ind w:firstLine="600" w:firstLineChars="200"/>
        <w:rPr>
          <w:rFonts w:eastAsia="仿宋_GB2312"/>
          <w:sz w:val="30"/>
        </w:rPr>
      </w:pPr>
      <w:r>
        <w:rPr>
          <w:rFonts w:eastAsia="仿宋_GB2312"/>
          <w:sz w:val="30"/>
        </w:rPr>
        <w:t>了解监管</w:t>
      </w:r>
      <w:r>
        <w:rPr>
          <w:rFonts w:hint="eastAsia" w:eastAsia="仿宋_GB2312"/>
          <w:sz w:val="30"/>
        </w:rPr>
        <w:t>沟通</w:t>
      </w:r>
      <w:r>
        <w:rPr>
          <w:rFonts w:eastAsia="仿宋_GB2312"/>
          <w:sz w:val="30"/>
        </w:rPr>
        <w:t>与配合的目的和意义；熟悉监管</w:t>
      </w:r>
      <w:r>
        <w:rPr>
          <w:rFonts w:hint="eastAsia" w:eastAsia="仿宋_GB2312"/>
          <w:sz w:val="30"/>
        </w:rPr>
        <w:t>沟通</w:t>
      </w:r>
      <w:r>
        <w:rPr>
          <w:rFonts w:eastAsia="仿宋_GB2312"/>
          <w:sz w:val="30"/>
        </w:rPr>
        <w:t>与配合的主要内容和一般形式；熟悉监管</w:t>
      </w:r>
      <w:r>
        <w:rPr>
          <w:rFonts w:hint="eastAsia" w:eastAsia="仿宋_GB2312"/>
          <w:sz w:val="30"/>
        </w:rPr>
        <w:t>沟通</w:t>
      </w:r>
      <w:r>
        <w:rPr>
          <w:rFonts w:eastAsia="仿宋_GB2312"/>
          <w:sz w:val="30"/>
        </w:rPr>
        <w:t>与配合中应注意的问题。</w:t>
      </w:r>
    </w:p>
    <w:p>
      <w:pPr>
        <w:pStyle w:val="4"/>
        <w:spacing w:before="156" w:beforeLines="50" w:after="0" w:line="415" w:lineRule="auto"/>
        <w:ind w:firstLine="602" w:firstLineChars="200"/>
      </w:pPr>
      <w:bookmarkStart w:id="176" w:name="_Toc170375004"/>
      <w:bookmarkStart w:id="177" w:name="_Toc1747117559"/>
      <w:bookmarkStart w:id="178" w:name="_Toc1873738565"/>
      <w:r>
        <w:t>二、专项职能</w:t>
      </w:r>
      <w:bookmarkEnd w:id="176"/>
      <w:bookmarkEnd w:id="177"/>
      <w:bookmarkEnd w:id="178"/>
    </w:p>
    <w:p>
      <w:pPr>
        <w:ind w:firstLine="602" w:firstLineChars="200"/>
        <w:rPr>
          <w:rFonts w:eastAsia="仿宋_GB2312"/>
          <w:b/>
          <w:sz w:val="30"/>
        </w:rPr>
      </w:pPr>
      <w:r>
        <w:rPr>
          <w:rFonts w:eastAsia="仿宋_GB2312"/>
          <w:b/>
          <w:sz w:val="30"/>
        </w:rPr>
        <w:t>（一）信息隔离墙</w:t>
      </w:r>
    </w:p>
    <w:p>
      <w:pPr>
        <w:ind w:firstLine="600" w:firstLineChars="200"/>
        <w:rPr>
          <w:rFonts w:eastAsia="仿宋_GB2312"/>
          <w:sz w:val="30"/>
        </w:rPr>
      </w:pPr>
      <w:r>
        <w:rPr>
          <w:rFonts w:eastAsia="仿宋_GB2312"/>
          <w:sz w:val="30"/>
        </w:rPr>
        <w:t>掌握信息隔离墙的概念；了解信息隔离墙的意义；熟悉物理隔离的概念；熟悉公司员工的保密义务；熟悉高级管理人员分管利益冲突业务的限制；掌握观察名单、限制名单的概念；熟悉名单互相转化的触发条件；掌握跨墙的概念；了解跨墙审批流程；掌握静默期的概念；熟悉联合调研、互相委托调研的限制</w:t>
      </w:r>
      <w:r>
        <w:rPr>
          <w:rFonts w:hint="eastAsia" w:eastAsia="仿宋_GB2312"/>
          <w:sz w:val="30"/>
        </w:rPr>
        <w:t>；</w:t>
      </w:r>
      <w:r>
        <w:rPr>
          <w:rFonts w:eastAsia="仿宋_GB2312"/>
          <w:sz w:val="30"/>
        </w:rPr>
        <w:t>掌握墙上人员的概念、范围及行为规范。</w:t>
      </w:r>
    </w:p>
    <w:p>
      <w:pPr>
        <w:ind w:firstLine="602" w:firstLineChars="200"/>
        <w:rPr>
          <w:rFonts w:eastAsia="仿宋_GB2312"/>
          <w:b/>
          <w:sz w:val="30"/>
        </w:rPr>
      </w:pPr>
      <w:r>
        <w:rPr>
          <w:rFonts w:eastAsia="仿宋_GB2312"/>
          <w:b/>
          <w:sz w:val="30"/>
        </w:rPr>
        <w:t>（二）反洗钱</w:t>
      </w:r>
    </w:p>
    <w:p>
      <w:pPr>
        <w:ind w:firstLine="600" w:firstLineChars="200"/>
        <w:rPr>
          <w:rFonts w:eastAsia="仿宋_GB2312"/>
          <w:sz w:val="30"/>
        </w:rPr>
      </w:pPr>
      <w:r>
        <w:rPr>
          <w:rFonts w:hint="eastAsia" w:eastAsia="仿宋_GB2312"/>
          <w:sz w:val="30"/>
        </w:rPr>
        <w:t>了解反洗钱的概念、意义和风险为本的监管理念；</w:t>
      </w:r>
      <w:r>
        <w:rPr>
          <w:rFonts w:eastAsia="仿宋_GB2312"/>
          <w:sz w:val="30"/>
        </w:rPr>
        <w:t>了解构成洗钱罪的上游犯罪</w:t>
      </w:r>
      <w:r>
        <w:rPr>
          <w:rFonts w:hint="eastAsia" w:eastAsia="仿宋_GB2312"/>
          <w:sz w:val="30"/>
        </w:rPr>
        <w:t>；</w:t>
      </w:r>
      <w:r>
        <w:rPr>
          <w:rFonts w:eastAsia="仿宋_GB2312"/>
          <w:sz w:val="30"/>
        </w:rPr>
        <w:t>熟悉通过金融机构进行洗钱的常见形式</w:t>
      </w:r>
      <w:r>
        <w:rPr>
          <w:rFonts w:hint="eastAsia" w:eastAsia="仿宋_GB2312"/>
          <w:sz w:val="30"/>
        </w:rPr>
        <w:t>；</w:t>
      </w:r>
      <w:r>
        <w:rPr>
          <w:rFonts w:eastAsia="仿宋_GB2312"/>
          <w:sz w:val="30"/>
        </w:rPr>
        <w:t>掌握证券公司反洗钱的基本流程和主要控制环节；了解证券公司反洗钱内部控制体系应包括的要素；</w:t>
      </w:r>
      <w:r>
        <w:rPr>
          <w:rFonts w:hint="eastAsia" w:eastAsia="仿宋_GB2312"/>
          <w:sz w:val="30"/>
        </w:rPr>
        <w:t>掌握证券公司客户尽职调查工作要求</w:t>
      </w:r>
      <w:r>
        <w:rPr>
          <w:rFonts w:eastAsia="仿宋_GB2312"/>
          <w:sz w:val="30"/>
        </w:rPr>
        <w:t>和对客户身份资料、交易记录保存的要求；</w:t>
      </w:r>
      <w:r>
        <w:rPr>
          <w:rFonts w:hint="eastAsia" w:eastAsia="仿宋_GB2312"/>
          <w:sz w:val="30"/>
        </w:rPr>
        <w:t>掌握反洗钱客户风险分类的要求；</w:t>
      </w:r>
      <w:r>
        <w:rPr>
          <w:rFonts w:eastAsia="仿宋_GB2312"/>
          <w:sz w:val="30"/>
        </w:rPr>
        <w:t>掌握证券公司大额和可疑交易的报告义务、监测机制和保密要求</w:t>
      </w:r>
      <w:r>
        <w:rPr>
          <w:rFonts w:hint="eastAsia" w:eastAsia="仿宋_GB2312"/>
          <w:sz w:val="30"/>
        </w:rPr>
        <w:t>；</w:t>
      </w:r>
      <w:r>
        <w:rPr>
          <w:rFonts w:eastAsia="仿宋_GB2312"/>
          <w:sz w:val="30"/>
        </w:rPr>
        <w:t xml:space="preserve"> 熟悉证券公司协助反洗钱调查的义务；了解证券公司进行反洗钱培训和宣传的要求</w:t>
      </w:r>
      <w:r>
        <w:rPr>
          <w:rFonts w:hint="eastAsia" w:eastAsia="仿宋_GB2312"/>
          <w:sz w:val="30"/>
        </w:rPr>
        <w:t>；熟悉证券公司监管信息报送的义务</w:t>
      </w:r>
      <w:r>
        <w:rPr>
          <w:rFonts w:eastAsia="仿宋_GB2312"/>
          <w:sz w:val="30"/>
        </w:rPr>
        <w:t>。</w:t>
      </w:r>
      <w:r>
        <w:rPr>
          <w:rFonts w:hint="eastAsia" w:eastAsia="仿宋_GB2312"/>
          <w:sz w:val="30"/>
        </w:rPr>
        <w:t>了解反洗钱及反恐融资监控名单管理的要求。掌握非自然人客户受益所有人识别的要求；了解法人金融机构开展洗钱风险自评估应当遵循的原则；熟悉法人金融机构洗钱风险自评估内容、流程和方法。</w:t>
      </w:r>
    </w:p>
    <w:p>
      <w:pPr>
        <w:ind w:firstLine="602" w:firstLineChars="200"/>
        <w:rPr>
          <w:rFonts w:eastAsia="仿宋_GB2312"/>
          <w:b/>
          <w:sz w:val="30"/>
        </w:rPr>
      </w:pPr>
      <w:r>
        <w:rPr>
          <w:rFonts w:hint="eastAsia" w:eastAsia="仿宋_GB2312"/>
          <w:b/>
          <w:sz w:val="30"/>
        </w:rPr>
        <w:t>（三）利益冲突管理</w:t>
      </w:r>
    </w:p>
    <w:p>
      <w:pPr>
        <w:ind w:firstLine="600" w:firstLineChars="200"/>
        <w:rPr>
          <w:rFonts w:eastAsia="仿宋_GB2312"/>
          <w:sz w:val="30"/>
        </w:rPr>
      </w:pPr>
      <w:r>
        <w:rPr>
          <w:rFonts w:hint="eastAsia" w:eastAsia="仿宋_GB2312"/>
          <w:sz w:val="30"/>
        </w:rPr>
        <w:t>熟悉证券公司利益冲突管理机制的主要内容；掌握防范实际存在和潜在的利益冲突的具体措施。</w:t>
      </w:r>
    </w:p>
    <w:p>
      <w:pPr>
        <w:pStyle w:val="4"/>
        <w:spacing w:before="156" w:beforeLines="50" w:after="0" w:line="415" w:lineRule="auto"/>
        <w:ind w:firstLine="602" w:firstLineChars="200"/>
      </w:pPr>
      <w:bookmarkStart w:id="179" w:name="_Toc977258889"/>
      <w:bookmarkStart w:id="180" w:name="_Toc109279300"/>
      <w:bookmarkStart w:id="181" w:name="_Toc170375005"/>
      <w:r>
        <w:t>三、</w:t>
      </w:r>
      <w:r>
        <w:rPr>
          <w:rFonts w:hint="eastAsia"/>
        </w:rPr>
        <w:t>保障职能</w:t>
      </w:r>
      <w:bookmarkEnd w:id="179"/>
      <w:bookmarkEnd w:id="180"/>
      <w:bookmarkEnd w:id="181"/>
    </w:p>
    <w:p>
      <w:pPr>
        <w:ind w:firstLine="602" w:firstLineChars="200"/>
        <w:rPr>
          <w:rFonts w:eastAsia="仿宋_GB2312"/>
          <w:b/>
          <w:sz w:val="30"/>
        </w:rPr>
      </w:pPr>
      <w:r>
        <w:rPr>
          <w:rFonts w:eastAsia="仿宋_GB2312"/>
          <w:b/>
          <w:sz w:val="30"/>
        </w:rPr>
        <w:t>（一）考核</w:t>
      </w:r>
    </w:p>
    <w:p>
      <w:pPr>
        <w:ind w:firstLine="600" w:firstLineChars="200"/>
        <w:rPr>
          <w:rFonts w:eastAsia="仿宋_GB2312"/>
          <w:sz w:val="30"/>
        </w:rPr>
      </w:pPr>
      <w:r>
        <w:rPr>
          <w:rFonts w:eastAsia="仿宋_GB2312"/>
          <w:sz w:val="30"/>
        </w:rPr>
        <w:t>掌握合规管理考核的含义；熟悉合规管理考核的对象；掌握合规管理考核的主要内容；</w:t>
      </w:r>
      <w:r>
        <w:rPr>
          <w:rFonts w:hint="eastAsia" w:eastAsia="仿宋_GB2312"/>
          <w:sz w:val="30"/>
        </w:rPr>
        <w:t>了解合规负责人</w:t>
      </w:r>
      <w:r>
        <w:rPr>
          <w:rFonts w:eastAsia="仿宋_GB2312"/>
          <w:sz w:val="30"/>
        </w:rPr>
        <w:t>在合规</w:t>
      </w:r>
      <w:r>
        <w:rPr>
          <w:rFonts w:hint="eastAsia" w:eastAsia="仿宋_GB2312"/>
          <w:sz w:val="30"/>
        </w:rPr>
        <w:t>管理</w:t>
      </w:r>
      <w:r>
        <w:rPr>
          <w:rFonts w:eastAsia="仿宋_GB2312"/>
          <w:sz w:val="30"/>
        </w:rPr>
        <w:t>考核中的地位和作用；熟悉公司对</w:t>
      </w:r>
      <w:r>
        <w:rPr>
          <w:rFonts w:hint="eastAsia" w:eastAsia="仿宋_GB2312"/>
          <w:sz w:val="30"/>
        </w:rPr>
        <w:t>合规负责人、</w:t>
      </w:r>
      <w:r>
        <w:rPr>
          <w:rFonts w:eastAsia="仿宋_GB2312"/>
          <w:sz w:val="30"/>
        </w:rPr>
        <w:t>合规部门</w:t>
      </w:r>
      <w:r>
        <w:rPr>
          <w:rFonts w:hint="eastAsia" w:eastAsia="仿宋_GB2312"/>
          <w:sz w:val="30"/>
        </w:rPr>
        <w:t>及专兼职合规管理人员</w:t>
      </w:r>
      <w:r>
        <w:rPr>
          <w:rFonts w:eastAsia="仿宋_GB2312"/>
          <w:sz w:val="30"/>
        </w:rPr>
        <w:t>的考核方式</w:t>
      </w:r>
      <w:r>
        <w:rPr>
          <w:rFonts w:hint="eastAsia" w:eastAsia="仿宋_GB2312"/>
          <w:sz w:val="30"/>
        </w:rPr>
        <w:t>；掌握合规负责人对另类投资子公司、私募基金管理子公司负责合规管理工作的高级管理人员考核管理的要求；掌握合规负责人对证券公司高级管理人员和下属各单位的合规性专项考核要求。</w:t>
      </w:r>
    </w:p>
    <w:p>
      <w:pPr>
        <w:ind w:firstLine="602" w:firstLineChars="200"/>
        <w:rPr>
          <w:rFonts w:eastAsia="仿宋_GB2312"/>
          <w:b/>
          <w:sz w:val="30"/>
        </w:rPr>
      </w:pPr>
      <w:r>
        <w:rPr>
          <w:rFonts w:eastAsia="仿宋_GB2312"/>
          <w:b/>
          <w:sz w:val="30"/>
        </w:rPr>
        <w:t>（二）问责</w:t>
      </w:r>
    </w:p>
    <w:p>
      <w:pPr>
        <w:ind w:firstLine="600" w:firstLineChars="200"/>
        <w:rPr>
          <w:rFonts w:eastAsia="仿宋_GB2312"/>
          <w:sz w:val="30"/>
        </w:rPr>
      </w:pPr>
      <w:r>
        <w:rPr>
          <w:rFonts w:hint="eastAsia" w:eastAsia="仿宋_GB2312"/>
          <w:sz w:val="30"/>
        </w:rPr>
        <w:t>熟悉</w:t>
      </w:r>
      <w:r>
        <w:rPr>
          <w:rFonts w:eastAsia="仿宋_GB2312"/>
          <w:sz w:val="30"/>
        </w:rPr>
        <w:t>合规管理问责的对象；掌握合规管理问责的基本方式；了解合规管理问责的基本程序；掌握合规管理部门需要承担责任的情形和承担责任的界限；</w:t>
      </w:r>
      <w:r>
        <w:rPr>
          <w:rFonts w:hint="eastAsia" w:eastAsia="仿宋_GB2312"/>
          <w:sz w:val="30"/>
        </w:rPr>
        <w:t>熟悉</w:t>
      </w:r>
      <w:r>
        <w:rPr>
          <w:rFonts w:eastAsia="仿宋_GB2312"/>
          <w:sz w:val="30"/>
        </w:rPr>
        <w:t>证券公司的合规管理责任减免机制。</w:t>
      </w:r>
    </w:p>
    <w:p>
      <w:pPr>
        <w:ind w:firstLine="602" w:firstLineChars="200"/>
        <w:rPr>
          <w:rFonts w:eastAsia="仿宋_GB2312"/>
          <w:b/>
          <w:sz w:val="30"/>
        </w:rPr>
      </w:pPr>
      <w:r>
        <w:rPr>
          <w:rFonts w:eastAsia="仿宋_GB2312"/>
          <w:b/>
          <w:sz w:val="30"/>
        </w:rPr>
        <w:t>（三）有效</w:t>
      </w:r>
      <w:r>
        <w:rPr>
          <w:rFonts w:hint="eastAsia" w:eastAsia="仿宋_GB2312"/>
          <w:b/>
          <w:sz w:val="30"/>
        </w:rPr>
        <w:t>性</w:t>
      </w:r>
      <w:r>
        <w:rPr>
          <w:rFonts w:eastAsia="仿宋_GB2312"/>
          <w:b/>
          <w:sz w:val="30"/>
        </w:rPr>
        <w:t>评估</w:t>
      </w:r>
    </w:p>
    <w:p>
      <w:pPr>
        <w:ind w:firstLine="600" w:firstLineChars="200"/>
        <w:rPr>
          <w:rFonts w:eastAsia="仿宋_GB2312"/>
          <w:sz w:val="30"/>
        </w:rPr>
      </w:pPr>
      <w:r>
        <w:rPr>
          <w:rFonts w:eastAsia="仿宋_GB2312"/>
          <w:sz w:val="30"/>
        </w:rPr>
        <w:t>掌握合规管理有效性评估的概念；</w:t>
      </w:r>
      <w:r>
        <w:rPr>
          <w:rFonts w:hint="eastAsia" w:eastAsia="仿宋_GB2312"/>
          <w:sz w:val="30"/>
        </w:rPr>
        <w:t>掌握</w:t>
      </w:r>
      <w:r>
        <w:rPr>
          <w:rFonts w:eastAsia="仿宋_GB2312"/>
          <w:sz w:val="30"/>
        </w:rPr>
        <w:t>合规管理有效性评估的导向和重点关注</w:t>
      </w:r>
      <w:r>
        <w:rPr>
          <w:rFonts w:hint="eastAsia" w:eastAsia="仿宋_GB2312"/>
          <w:sz w:val="30"/>
        </w:rPr>
        <w:t>内容</w:t>
      </w:r>
      <w:r>
        <w:rPr>
          <w:rFonts w:eastAsia="仿宋_GB2312"/>
          <w:sz w:val="30"/>
        </w:rPr>
        <w:t>；掌握合规管理有效性评估的主体、对象和主要内容；掌握合规管理有效性评估的程序和主要方法；</w:t>
      </w:r>
      <w:r>
        <w:rPr>
          <w:rFonts w:hint="eastAsia" w:eastAsia="仿宋_GB2312"/>
          <w:sz w:val="30"/>
        </w:rPr>
        <w:t>了解</w:t>
      </w:r>
      <w:r>
        <w:rPr>
          <w:rFonts w:eastAsia="仿宋_GB2312"/>
          <w:sz w:val="30"/>
        </w:rPr>
        <w:t>合规管理有效性评估报告的</w:t>
      </w:r>
      <w:r>
        <w:rPr>
          <w:rFonts w:hint="eastAsia" w:eastAsia="仿宋_GB2312"/>
          <w:sz w:val="30"/>
        </w:rPr>
        <w:t>基本</w:t>
      </w:r>
      <w:r>
        <w:rPr>
          <w:rFonts w:eastAsia="仿宋_GB2312"/>
          <w:sz w:val="30"/>
        </w:rPr>
        <w:t>格式</w:t>
      </w:r>
      <w:r>
        <w:rPr>
          <w:rFonts w:hint="eastAsia" w:eastAsia="仿宋_GB2312"/>
          <w:sz w:val="30"/>
        </w:rPr>
        <w:t>和</w:t>
      </w:r>
      <w:r>
        <w:rPr>
          <w:rFonts w:eastAsia="仿宋_GB2312"/>
          <w:sz w:val="30"/>
        </w:rPr>
        <w:t>报送</w:t>
      </w:r>
      <w:r>
        <w:rPr>
          <w:rFonts w:hint="eastAsia" w:eastAsia="仿宋_GB2312"/>
          <w:sz w:val="30"/>
        </w:rPr>
        <w:t>要求</w:t>
      </w:r>
      <w:r>
        <w:rPr>
          <w:rFonts w:eastAsia="仿宋_GB2312"/>
          <w:sz w:val="30"/>
        </w:rPr>
        <w:t>。</w:t>
      </w:r>
    </w:p>
    <w:p>
      <w:pPr>
        <w:adjustRightInd w:val="0"/>
        <w:snapToGrid w:val="0"/>
        <w:spacing w:line="360" w:lineRule="auto"/>
        <w:ind w:firstLine="600" w:firstLineChars="200"/>
        <w:rPr>
          <w:rFonts w:eastAsia="仿宋_GB2312"/>
          <w:sz w:val="30"/>
        </w:rPr>
      </w:pPr>
    </w:p>
    <w:p>
      <w:pPr>
        <w:adjustRightInd w:val="0"/>
        <w:snapToGrid w:val="0"/>
        <w:spacing w:line="360" w:lineRule="auto"/>
        <w:ind w:firstLine="600" w:firstLineChars="200"/>
        <w:rPr>
          <w:rFonts w:eastAsia="仿宋_GB2312"/>
          <w:sz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等线 Light">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274939"/>
    </w:sdtPr>
    <w:sdtContent>
      <w:p>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NmNhMjNmNWE1MWE4MWIxMWM2NTU4YTBlYTY5NTMifQ=="/>
  </w:docVars>
  <w:rsids>
    <w:rsidRoot w:val="00704E03"/>
    <w:rsid w:val="00003799"/>
    <w:rsid w:val="00005D8A"/>
    <w:rsid w:val="00007320"/>
    <w:rsid w:val="0002152C"/>
    <w:rsid w:val="00022D60"/>
    <w:rsid w:val="00025FF4"/>
    <w:rsid w:val="000261E8"/>
    <w:rsid w:val="0004210D"/>
    <w:rsid w:val="00064127"/>
    <w:rsid w:val="00065220"/>
    <w:rsid w:val="00070EDB"/>
    <w:rsid w:val="000730E2"/>
    <w:rsid w:val="00081444"/>
    <w:rsid w:val="00081B9B"/>
    <w:rsid w:val="00087936"/>
    <w:rsid w:val="00091B67"/>
    <w:rsid w:val="000939D3"/>
    <w:rsid w:val="00094531"/>
    <w:rsid w:val="000A3CBF"/>
    <w:rsid w:val="000A494C"/>
    <w:rsid w:val="000A6E6F"/>
    <w:rsid w:val="000C2F21"/>
    <w:rsid w:val="000C72B6"/>
    <w:rsid w:val="000D77AE"/>
    <w:rsid w:val="000E2E80"/>
    <w:rsid w:val="000E58B5"/>
    <w:rsid w:val="000F2B77"/>
    <w:rsid w:val="000F7393"/>
    <w:rsid w:val="001142FC"/>
    <w:rsid w:val="00145505"/>
    <w:rsid w:val="00150167"/>
    <w:rsid w:val="00153120"/>
    <w:rsid w:val="00157E16"/>
    <w:rsid w:val="0016052D"/>
    <w:rsid w:val="00160D29"/>
    <w:rsid w:val="00161521"/>
    <w:rsid w:val="001631EB"/>
    <w:rsid w:val="0017333D"/>
    <w:rsid w:val="001861DB"/>
    <w:rsid w:val="001A7ACF"/>
    <w:rsid w:val="001B1609"/>
    <w:rsid w:val="001B294F"/>
    <w:rsid w:val="001B5D49"/>
    <w:rsid w:val="001B773B"/>
    <w:rsid w:val="001E0D5F"/>
    <w:rsid w:val="001E4B2E"/>
    <w:rsid w:val="001E5ADD"/>
    <w:rsid w:val="001F7F49"/>
    <w:rsid w:val="0020332A"/>
    <w:rsid w:val="00206734"/>
    <w:rsid w:val="00214C0A"/>
    <w:rsid w:val="00230100"/>
    <w:rsid w:val="002374B9"/>
    <w:rsid w:val="002377C0"/>
    <w:rsid w:val="00240A1B"/>
    <w:rsid w:val="0024736F"/>
    <w:rsid w:val="00247797"/>
    <w:rsid w:val="0026221D"/>
    <w:rsid w:val="00267239"/>
    <w:rsid w:val="002715F0"/>
    <w:rsid w:val="0027331B"/>
    <w:rsid w:val="00276FD8"/>
    <w:rsid w:val="002832E2"/>
    <w:rsid w:val="00297B17"/>
    <w:rsid w:val="002A38AF"/>
    <w:rsid w:val="002A426E"/>
    <w:rsid w:val="002A4482"/>
    <w:rsid w:val="002B5FFC"/>
    <w:rsid w:val="002D077F"/>
    <w:rsid w:val="002D49EE"/>
    <w:rsid w:val="002E0DA1"/>
    <w:rsid w:val="00307E3C"/>
    <w:rsid w:val="00311606"/>
    <w:rsid w:val="00315C8B"/>
    <w:rsid w:val="00317163"/>
    <w:rsid w:val="00317377"/>
    <w:rsid w:val="00323EDD"/>
    <w:rsid w:val="00330C65"/>
    <w:rsid w:val="00333B17"/>
    <w:rsid w:val="00334EC5"/>
    <w:rsid w:val="00354F04"/>
    <w:rsid w:val="003565B6"/>
    <w:rsid w:val="0035692F"/>
    <w:rsid w:val="00361385"/>
    <w:rsid w:val="00363D83"/>
    <w:rsid w:val="00372D65"/>
    <w:rsid w:val="00381502"/>
    <w:rsid w:val="00383657"/>
    <w:rsid w:val="00383848"/>
    <w:rsid w:val="00386313"/>
    <w:rsid w:val="00390992"/>
    <w:rsid w:val="00390FBC"/>
    <w:rsid w:val="0039652F"/>
    <w:rsid w:val="0039751D"/>
    <w:rsid w:val="00397F7A"/>
    <w:rsid w:val="003A0932"/>
    <w:rsid w:val="003A1134"/>
    <w:rsid w:val="003A5D35"/>
    <w:rsid w:val="003A77A7"/>
    <w:rsid w:val="003A7EF2"/>
    <w:rsid w:val="003B062F"/>
    <w:rsid w:val="003B0AD0"/>
    <w:rsid w:val="003B286C"/>
    <w:rsid w:val="003C505C"/>
    <w:rsid w:val="003D7741"/>
    <w:rsid w:val="003D78AD"/>
    <w:rsid w:val="003E09A7"/>
    <w:rsid w:val="003E33F3"/>
    <w:rsid w:val="003E55D6"/>
    <w:rsid w:val="003E6FC7"/>
    <w:rsid w:val="003F015A"/>
    <w:rsid w:val="003F3734"/>
    <w:rsid w:val="003F6431"/>
    <w:rsid w:val="003F7984"/>
    <w:rsid w:val="004139F5"/>
    <w:rsid w:val="004205AB"/>
    <w:rsid w:val="00421BF3"/>
    <w:rsid w:val="00424FDA"/>
    <w:rsid w:val="0043254F"/>
    <w:rsid w:val="00433CBD"/>
    <w:rsid w:val="00453916"/>
    <w:rsid w:val="00460F3B"/>
    <w:rsid w:val="00487B3F"/>
    <w:rsid w:val="0049053D"/>
    <w:rsid w:val="004A01C5"/>
    <w:rsid w:val="004A557A"/>
    <w:rsid w:val="004B5BDE"/>
    <w:rsid w:val="004B6024"/>
    <w:rsid w:val="004C0570"/>
    <w:rsid w:val="004F0F0B"/>
    <w:rsid w:val="004F20CB"/>
    <w:rsid w:val="00503017"/>
    <w:rsid w:val="00511E89"/>
    <w:rsid w:val="005149D9"/>
    <w:rsid w:val="00520552"/>
    <w:rsid w:val="0052196B"/>
    <w:rsid w:val="00522BE9"/>
    <w:rsid w:val="00525E41"/>
    <w:rsid w:val="00535D98"/>
    <w:rsid w:val="00540F34"/>
    <w:rsid w:val="005439FD"/>
    <w:rsid w:val="00553193"/>
    <w:rsid w:val="00554485"/>
    <w:rsid w:val="00555C09"/>
    <w:rsid w:val="00557EA8"/>
    <w:rsid w:val="0057209E"/>
    <w:rsid w:val="00573DF5"/>
    <w:rsid w:val="005770EC"/>
    <w:rsid w:val="00585E84"/>
    <w:rsid w:val="00591401"/>
    <w:rsid w:val="00596C05"/>
    <w:rsid w:val="005A375D"/>
    <w:rsid w:val="005B58E8"/>
    <w:rsid w:val="005C63E8"/>
    <w:rsid w:val="005D006B"/>
    <w:rsid w:val="005E5149"/>
    <w:rsid w:val="005F26AE"/>
    <w:rsid w:val="005F6FEC"/>
    <w:rsid w:val="00602FC7"/>
    <w:rsid w:val="00603F15"/>
    <w:rsid w:val="0060559F"/>
    <w:rsid w:val="006062C0"/>
    <w:rsid w:val="0061775A"/>
    <w:rsid w:val="00635E1D"/>
    <w:rsid w:val="006379AC"/>
    <w:rsid w:val="00653F56"/>
    <w:rsid w:val="006609B8"/>
    <w:rsid w:val="006764DF"/>
    <w:rsid w:val="006771A8"/>
    <w:rsid w:val="00684642"/>
    <w:rsid w:val="00684C57"/>
    <w:rsid w:val="006917D1"/>
    <w:rsid w:val="006A0047"/>
    <w:rsid w:val="006A62F2"/>
    <w:rsid w:val="006B276E"/>
    <w:rsid w:val="006C09BB"/>
    <w:rsid w:val="006C6C5B"/>
    <w:rsid w:val="006E40B7"/>
    <w:rsid w:val="006E5674"/>
    <w:rsid w:val="006E6752"/>
    <w:rsid w:val="006F5F1C"/>
    <w:rsid w:val="007013B7"/>
    <w:rsid w:val="007019C7"/>
    <w:rsid w:val="00701DA9"/>
    <w:rsid w:val="00704E03"/>
    <w:rsid w:val="007222CF"/>
    <w:rsid w:val="00722AC4"/>
    <w:rsid w:val="00734CB2"/>
    <w:rsid w:val="00735D68"/>
    <w:rsid w:val="00776907"/>
    <w:rsid w:val="007774D9"/>
    <w:rsid w:val="00790E38"/>
    <w:rsid w:val="007C41D0"/>
    <w:rsid w:val="007D323C"/>
    <w:rsid w:val="007D4E96"/>
    <w:rsid w:val="007E4422"/>
    <w:rsid w:val="007F3F73"/>
    <w:rsid w:val="007F485D"/>
    <w:rsid w:val="00815144"/>
    <w:rsid w:val="00820927"/>
    <w:rsid w:val="0083636F"/>
    <w:rsid w:val="00840985"/>
    <w:rsid w:val="00841D58"/>
    <w:rsid w:val="008478EF"/>
    <w:rsid w:val="00853DC7"/>
    <w:rsid w:val="0085590D"/>
    <w:rsid w:val="008573D4"/>
    <w:rsid w:val="008614EB"/>
    <w:rsid w:val="00871D8C"/>
    <w:rsid w:val="0088228C"/>
    <w:rsid w:val="008842C9"/>
    <w:rsid w:val="0089315D"/>
    <w:rsid w:val="008B02C9"/>
    <w:rsid w:val="008B3D7E"/>
    <w:rsid w:val="008B3E40"/>
    <w:rsid w:val="008B7E75"/>
    <w:rsid w:val="008E11CD"/>
    <w:rsid w:val="008E14C2"/>
    <w:rsid w:val="008E34CF"/>
    <w:rsid w:val="008F1FAC"/>
    <w:rsid w:val="008F358D"/>
    <w:rsid w:val="008F3FA5"/>
    <w:rsid w:val="00905018"/>
    <w:rsid w:val="0091201B"/>
    <w:rsid w:val="00915053"/>
    <w:rsid w:val="00915DBB"/>
    <w:rsid w:val="00920B59"/>
    <w:rsid w:val="009246B5"/>
    <w:rsid w:val="00934A26"/>
    <w:rsid w:val="00961450"/>
    <w:rsid w:val="00962EC9"/>
    <w:rsid w:val="0097003D"/>
    <w:rsid w:val="00972587"/>
    <w:rsid w:val="00986E1B"/>
    <w:rsid w:val="00990063"/>
    <w:rsid w:val="00992BA4"/>
    <w:rsid w:val="009A4125"/>
    <w:rsid w:val="009A7793"/>
    <w:rsid w:val="009B2F72"/>
    <w:rsid w:val="009B37B5"/>
    <w:rsid w:val="009E282D"/>
    <w:rsid w:val="009F4553"/>
    <w:rsid w:val="009F7B02"/>
    <w:rsid w:val="00A20D95"/>
    <w:rsid w:val="00A25EEC"/>
    <w:rsid w:val="00A32EFF"/>
    <w:rsid w:val="00A3669B"/>
    <w:rsid w:val="00A3747F"/>
    <w:rsid w:val="00A46FA1"/>
    <w:rsid w:val="00A57B8C"/>
    <w:rsid w:val="00A660FD"/>
    <w:rsid w:val="00A67BD1"/>
    <w:rsid w:val="00A800ED"/>
    <w:rsid w:val="00A812FF"/>
    <w:rsid w:val="00A84552"/>
    <w:rsid w:val="00A92183"/>
    <w:rsid w:val="00A93411"/>
    <w:rsid w:val="00A95C5F"/>
    <w:rsid w:val="00AA3B04"/>
    <w:rsid w:val="00AB2DD6"/>
    <w:rsid w:val="00AB34D5"/>
    <w:rsid w:val="00AB4B29"/>
    <w:rsid w:val="00AC6915"/>
    <w:rsid w:val="00AD0626"/>
    <w:rsid w:val="00AF3EAC"/>
    <w:rsid w:val="00B0318B"/>
    <w:rsid w:val="00B0360F"/>
    <w:rsid w:val="00B066DB"/>
    <w:rsid w:val="00B25BB7"/>
    <w:rsid w:val="00B25CAA"/>
    <w:rsid w:val="00B379E7"/>
    <w:rsid w:val="00B45419"/>
    <w:rsid w:val="00B52484"/>
    <w:rsid w:val="00B55D40"/>
    <w:rsid w:val="00B6003A"/>
    <w:rsid w:val="00B71517"/>
    <w:rsid w:val="00B756E5"/>
    <w:rsid w:val="00B85721"/>
    <w:rsid w:val="00B8596C"/>
    <w:rsid w:val="00B93091"/>
    <w:rsid w:val="00B9498B"/>
    <w:rsid w:val="00B973B2"/>
    <w:rsid w:val="00BA3180"/>
    <w:rsid w:val="00BA6E8E"/>
    <w:rsid w:val="00BA7A5E"/>
    <w:rsid w:val="00BB1CAD"/>
    <w:rsid w:val="00BB4725"/>
    <w:rsid w:val="00BB62AE"/>
    <w:rsid w:val="00BD4DE5"/>
    <w:rsid w:val="00BE32C8"/>
    <w:rsid w:val="00BE6B5E"/>
    <w:rsid w:val="00BF2B3D"/>
    <w:rsid w:val="00BF4003"/>
    <w:rsid w:val="00BF4A7A"/>
    <w:rsid w:val="00C0060D"/>
    <w:rsid w:val="00C05466"/>
    <w:rsid w:val="00C16B94"/>
    <w:rsid w:val="00C218B4"/>
    <w:rsid w:val="00C218BD"/>
    <w:rsid w:val="00C24808"/>
    <w:rsid w:val="00C24E15"/>
    <w:rsid w:val="00C314EF"/>
    <w:rsid w:val="00C31B3D"/>
    <w:rsid w:val="00C34F23"/>
    <w:rsid w:val="00C3764F"/>
    <w:rsid w:val="00C50D66"/>
    <w:rsid w:val="00C52136"/>
    <w:rsid w:val="00C74E67"/>
    <w:rsid w:val="00C91D45"/>
    <w:rsid w:val="00C93CC6"/>
    <w:rsid w:val="00CA4261"/>
    <w:rsid w:val="00CA7B7C"/>
    <w:rsid w:val="00CB09D8"/>
    <w:rsid w:val="00CC4107"/>
    <w:rsid w:val="00CC5A1F"/>
    <w:rsid w:val="00CC7746"/>
    <w:rsid w:val="00CD02F9"/>
    <w:rsid w:val="00CD1F55"/>
    <w:rsid w:val="00CD5AD2"/>
    <w:rsid w:val="00CD79A2"/>
    <w:rsid w:val="00CF0BB7"/>
    <w:rsid w:val="00CF53A8"/>
    <w:rsid w:val="00CF7F42"/>
    <w:rsid w:val="00D01443"/>
    <w:rsid w:val="00D02FFB"/>
    <w:rsid w:val="00D03EC5"/>
    <w:rsid w:val="00D05A94"/>
    <w:rsid w:val="00D25407"/>
    <w:rsid w:val="00D302A5"/>
    <w:rsid w:val="00D358D7"/>
    <w:rsid w:val="00D60678"/>
    <w:rsid w:val="00D74180"/>
    <w:rsid w:val="00D75D5A"/>
    <w:rsid w:val="00D76B8D"/>
    <w:rsid w:val="00D854E6"/>
    <w:rsid w:val="00D90CFC"/>
    <w:rsid w:val="00D9246F"/>
    <w:rsid w:val="00D938D6"/>
    <w:rsid w:val="00DB231A"/>
    <w:rsid w:val="00DB6C0B"/>
    <w:rsid w:val="00DC11C7"/>
    <w:rsid w:val="00DC2735"/>
    <w:rsid w:val="00DD44FB"/>
    <w:rsid w:val="00DE5DFD"/>
    <w:rsid w:val="00DF008C"/>
    <w:rsid w:val="00DF0387"/>
    <w:rsid w:val="00E0114C"/>
    <w:rsid w:val="00E021F5"/>
    <w:rsid w:val="00E10B15"/>
    <w:rsid w:val="00E13353"/>
    <w:rsid w:val="00E34727"/>
    <w:rsid w:val="00E41736"/>
    <w:rsid w:val="00E42887"/>
    <w:rsid w:val="00E63B9D"/>
    <w:rsid w:val="00E7230A"/>
    <w:rsid w:val="00E72C88"/>
    <w:rsid w:val="00E746CA"/>
    <w:rsid w:val="00E753CE"/>
    <w:rsid w:val="00E770FE"/>
    <w:rsid w:val="00E81B90"/>
    <w:rsid w:val="00E94727"/>
    <w:rsid w:val="00E94DAA"/>
    <w:rsid w:val="00EA1AC4"/>
    <w:rsid w:val="00EB39D2"/>
    <w:rsid w:val="00EB5D43"/>
    <w:rsid w:val="00EE20F4"/>
    <w:rsid w:val="00EE652A"/>
    <w:rsid w:val="00EF0C66"/>
    <w:rsid w:val="00EF5E9D"/>
    <w:rsid w:val="00F01C5C"/>
    <w:rsid w:val="00F101DE"/>
    <w:rsid w:val="00F21B67"/>
    <w:rsid w:val="00F25381"/>
    <w:rsid w:val="00F26E0E"/>
    <w:rsid w:val="00F3652A"/>
    <w:rsid w:val="00F40712"/>
    <w:rsid w:val="00F42523"/>
    <w:rsid w:val="00F426DC"/>
    <w:rsid w:val="00F50CF0"/>
    <w:rsid w:val="00F60DF0"/>
    <w:rsid w:val="00F60E9A"/>
    <w:rsid w:val="00F648FB"/>
    <w:rsid w:val="00F70D7A"/>
    <w:rsid w:val="00F71D96"/>
    <w:rsid w:val="00F77F10"/>
    <w:rsid w:val="00F91591"/>
    <w:rsid w:val="00FA393B"/>
    <w:rsid w:val="00FA39F4"/>
    <w:rsid w:val="00FA59E0"/>
    <w:rsid w:val="00FB4225"/>
    <w:rsid w:val="00FB4F8C"/>
    <w:rsid w:val="00FB640C"/>
    <w:rsid w:val="00FC34DF"/>
    <w:rsid w:val="00FC3873"/>
    <w:rsid w:val="00FC6258"/>
    <w:rsid w:val="00FC7272"/>
    <w:rsid w:val="00FF3E4D"/>
    <w:rsid w:val="00FF6358"/>
    <w:rsid w:val="01126A46"/>
    <w:rsid w:val="0E6F5862"/>
    <w:rsid w:val="0F3F331A"/>
    <w:rsid w:val="11DE79B5"/>
    <w:rsid w:val="177B6D2A"/>
    <w:rsid w:val="17DFC8EF"/>
    <w:rsid w:val="1EEE7042"/>
    <w:rsid w:val="2DE45C7C"/>
    <w:rsid w:val="2FDE1799"/>
    <w:rsid w:val="32B44275"/>
    <w:rsid w:val="33BD2A25"/>
    <w:rsid w:val="343A2024"/>
    <w:rsid w:val="377F8A5A"/>
    <w:rsid w:val="384A35C1"/>
    <w:rsid w:val="3AC94420"/>
    <w:rsid w:val="3D7A4A46"/>
    <w:rsid w:val="3EEDBEC3"/>
    <w:rsid w:val="3FFF62C3"/>
    <w:rsid w:val="40AA200A"/>
    <w:rsid w:val="4E1307AE"/>
    <w:rsid w:val="53CB2ED2"/>
    <w:rsid w:val="57F5D4E7"/>
    <w:rsid w:val="5BCB1C92"/>
    <w:rsid w:val="5FD67FB1"/>
    <w:rsid w:val="5FEF0CC5"/>
    <w:rsid w:val="60DA5EBB"/>
    <w:rsid w:val="673E39F0"/>
    <w:rsid w:val="6905258B"/>
    <w:rsid w:val="6C3DDB3D"/>
    <w:rsid w:val="6C49009E"/>
    <w:rsid w:val="6DAA8B03"/>
    <w:rsid w:val="73DAE195"/>
    <w:rsid w:val="76DFB34A"/>
    <w:rsid w:val="79EFDEDE"/>
    <w:rsid w:val="7C7A5DFC"/>
    <w:rsid w:val="7CDD7721"/>
    <w:rsid w:val="7CFF60FA"/>
    <w:rsid w:val="7FEF15C9"/>
    <w:rsid w:val="7FF2BF98"/>
    <w:rsid w:val="7FF77FA0"/>
    <w:rsid w:val="915FAF7D"/>
    <w:rsid w:val="B78FFD6C"/>
    <w:rsid w:val="BBBB9A7D"/>
    <w:rsid w:val="CFCE33D8"/>
    <w:rsid w:val="D59D4BF0"/>
    <w:rsid w:val="D7FD00B2"/>
    <w:rsid w:val="DE7135F8"/>
    <w:rsid w:val="DFF44728"/>
    <w:rsid w:val="FBED06C8"/>
    <w:rsid w:val="FBF51810"/>
    <w:rsid w:val="FF3F6DDF"/>
    <w:rsid w:val="FFFFD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jc w:val="center"/>
      <w:outlineLvl w:val="0"/>
    </w:pPr>
    <w:rPr>
      <w:rFonts w:eastAsia="华文中宋"/>
      <w:b/>
      <w:bCs/>
      <w:kern w:val="44"/>
      <w:sz w:val="32"/>
      <w:szCs w:val="44"/>
    </w:rPr>
  </w:style>
  <w:style w:type="paragraph" w:styleId="3">
    <w:name w:val="heading 2"/>
    <w:basedOn w:val="1"/>
    <w:next w:val="1"/>
    <w:link w:val="30"/>
    <w:unhideWhenUsed/>
    <w:qFormat/>
    <w:uiPriority w:val="9"/>
    <w:pPr>
      <w:keepNext/>
      <w:keepLines/>
      <w:spacing w:before="260" w:after="260" w:line="416" w:lineRule="auto"/>
      <w:outlineLvl w:val="1"/>
    </w:pPr>
    <w:rPr>
      <w:rFonts w:eastAsia="华文中宋" w:asciiTheme="majorHAnsi" w:hAnsiTheme="majorHAnsi" w:cstheme="majorBidi"/>
      <w:b/>
      <w:bCs/>
      <w:sz w:val="32"/>
      <w:szCs w:val="32"/>
    </w:rPr>
  </w:style>
  <w:style w:type="paragraph" w:styleId="4">
    <w:name w:val="heading 3"/>
    <w:basedOn w:val="1"/>
    <w:next w:val="5"/>
    <w:link w:val="31"/>
    <w:unhideWhenUsed/>
    <w:qFormat/>
    <w:uiPriority w:val="9"/>
    <w:pPr>
      <w:keepNext/>
      <w:keepLines/>
      <w:spacing w:before="260" w:after="260" w:line="416" w:lineRule="auto"/>
      <w:outlineLvl w:val="2"/>
    </w:pPr>
    <w:rPr>
      <w:rFonts w:eastAsia="仿宋_GB2312"/>
      <w:b/>
      <w:bCs/>
      <w:sz w:val="30"/>
      <w:szCs w:val="32"/>
    </w:rPr>
  </w:style>
  <w:style w:type="paragraph" w:styleId="6">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7">
    <w:name w:val="Document Map"/>
    <w:basedOn w:val="1"/>
    <w:link w:val="33"/>
    <w:semiHidden/>
    <w:unhideWhenUsed/>
    <w:qFormat/>
    <w:uiPriority w:val="99"/>
    <w:rPr>
      <w:rFonts w:ascii="宋体" w:eastAsia="宋体"/>
      <w:sz w:val="18"/>
      <w:szCs w:val="18"/>
    </w:rPr>
  </w:style>
  <w:style w:type="paragraph" w:styleId="8">
    <w:name w:val="annotation text"/>
    <w:basedOn w:val="1"/>
    <w:link w:val="26"/>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jc w:val="center"/>
    </w:pPr>
    <w:rPr>
      <w:rFonts w:ascii="华文中宋" w:hAnsi="华文中宋" w:eastAsia="华文中宋"/>
      <w:sz w:val="30"/>
      <w:szCs w:val="30"/>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16">
    <w:name w:val="annotation subject"/>
    <w:basedOn w:val="8"/>
    <w:next w:val="8"/>
    <w:link w:val="27"/>
    <w:semiHidden/>
    <w:unhideWhenUsed/>
    <w:qFormat/>
    <w:uiPriority w:val="99"/>
    <w:rPr>
      <w:b/>
      <w:bCs/>
    </w:rPr>
  </w:style>
  <w:style w:type="character" w:styleId="19">
    <w:name w:val="Strong"/>
    <w:qFormat/>
    <w:uiPriority w:val="22"/>
    <w:rPr>
      <w:b/>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2"/>
    <w:qFormat/>
    <w:uiPriority w:val="99"/>
    <w:rPr>
      <w:sz w:val="18"/>
      <w:szCs w:val="18"/>
    </w:rPr>
  </w:style>
  <w:style w:type="character" w:customStyle="1" w:styleId="23">
    <w:name w:val="页脚 字符"/>
    <w:basedOn w:val="18"/>
    <w:link w:val="11"/>
    <w:qFormat/>
    <w:uiPriority w:val="99"/>
    <w:rPr>
      <w:sz w:val="18"/>
      <w:szCs w:val="18"/>
    </w:rPr>
  </w:style>
  <w:style w:type="paragraph" w:styleId="24">
    <w:name w:val="List Paragraph"/>
    <w:basedOn w:val="1"/>
    <w:qFormat/>
    <w:uiPriority w:val="0"/>
    <w:pPr>
      <w:ind w:firstLine="420" w:firstLineChars="200"/>
    </w:pPr>
    <w:rPr>
      <w:rFonts w:ascii="Calibri" w:hAnsi="Calibri" w:eastAsia="宋体" w:cs="Times New Roman"/>
    </w:rPr>
  </w:style>
  <w:style w:type="character" w:customStyle="1" w:styleId="25">
    <w:name w:val="批注框文本 字符"/>
    <w:basedOn w:val="18"/>
    <w:link w:val="10"/>
    <w:semiHidden/>
    <w:qFormat/>
    <w:uiPriority w:val="99"/>
    <w:rPr>
      <w:sz w:val="18"/>
      <w:szCs w:val="18"/>
    </w:rPr>
  </w:style>
  <w:style w:type="character" w:customStyle="1" w:styleId="26">
    <w:name w:val="批注文字 字符"/>
    <w:basedOn w:val="18"/>
    <w:link w:val="8"/>
    <w:semiHidden/>
    <w:qFormat/>
    <w:uiPriority w:val="99"/>
  </w:style>
  <w:style w:type="character" w:customStyle="1" w:styleId="27">
    <w:name w:val="批注主题 字符"/>
    <w:basedOn w:val="26"/>
    <w:link w:val="16"/>
    <w:semiHidden/>
    <w:qFormat/>
    <w:uiPriority w:val="99"/>
    <w:rPr>
      <w:b/>
      <w:bCs/>
    </w:rPr>
  </w:style>
  <w:style w:type="character" w:customStyle="1" w:styleId="28">
    <w:name w:val="标题 1 字符"/>
    <w:basedOn w:val="18"/>
    <w:link w:val="2"/>
    <w:qFormat/>
    <w:uiPriority w:val="9"/>
    <w:rPr>
      <w:rFonts w:eastAsia="华文中宋"/>
      <w:b/>
      <w:bCs/>
      <w:kern w:val="44"/>
      <w:sz w:val="32"/>
      <w:szCs w:val="44"/>
    </w:rPr>
  </w:style>
  <w:style w:type="paragraph" w:customStyle="1" w:styleId="2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0">
    <w:name w:val="标题 2 字符"/>
    <w:basedOn w:val="18"/>
    <w:link w:val="3"/>
    <w:qFormat/>
    <w:uiPriority w:val="9"/>
    <w:rPr>
      <w:rFonts w:eastAsia="华文中宋" w:asciiTheme="majorHAnsi" w:hAnsiTheme="majorHAnsi" w:cstheme="majorBidi"/>
      <w:b/>
      <w:bCs/>
      <w:sz w:val="32"/>
      <w:szCs w:val="32"/>
    </w:rPr>
  </w:style>
  <w:style w:type="character" w:customStyle="1" w:styleId="31">
    <w:name w:val="标题 3 字符"/>
    <w:basedOn w:val="18"/>
    <w:link w:val="4"/>
    <w:qFormat/>
    <w:uiPriority w:val="9"/>
    <w:rPr>
      <w:rFonts w:eastAsia="仿宋_GB2312"/>
      <w:b/>
      <w:bCs/>
      <w:sz w:val="30"/>
      <w:szCs w:val="32"/>
    </w:rPr>
  </w:style>
  <w:style w:type="character" w:customStyle="1" w:styleId="32">
    <w:name w:val="标题 4 字符"/>
    <w:basedOn w:val="18"/>
    <w:link w:val="6"/>
    <w:qFormat/>
    <w:uiPriority w:val="9"/>
    <w:rPr>
      <w:rFonts w:asciiTheme="majorHAnsi" w:hAnsiTheme="majorHAnsi" w:eastAsiaTheme="majorEastAsia" w:cstheme="majorBidi"/>
      <w:b/>
      <w:bCs/>
      <w:sz w:val="28"/>
      <w:szCs w:val="28"/>
    </w:rPr>
  </w:style>
  <w:style w:type="character" w:customStyle="1" w:styleId="33">
    <w:name w:val="文档结构图 字符"/>
    <w:basedOn w:val="18"/>
    <w:link w:val="7"/>
    <w:semiHidden/>
    <w:qFormat/>
    <w:uiPriority w:val="99"/>
    <w:rPr>
      <w:rFonts w:ascii="宋体" w:eastAsia="宋体"/>
      <w:sz w:val="18"/>
      <w:szCs w:val="18"/>
    </w:rPr>
  </w:style>
  <w:style w:type="paragraph" w:customStyle="1" w:styleId="3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9718</Words>
  <Characters>9766</Characters>
  <Lines>92</Lines>
  <Paragraphs>26</Paragraphs>
  <TotalTime>45</TotalTime>
  <ScaleCrop>false</ScaleCrop>
  <LinksUpToDate>false</LinksUpToDate>
  <CharactersWithSpaces>9857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2024-07-17T17:44:00Z</dcterms:created>
  <dc:creator>王伟豪</dc:creator>
  <cp:lastModifiedBy> </cp:lastModifiedBy>
  <cp:lastPrinted>2022-07-05T10:33:00Z</cp:lastPrinted>
  <dcterms:modified xsi:type="dcterms:W3CDTF">2024-09-30T09:09:10Z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FE61F7B968594D8AA774F42168F1D4F0_12</vt:lpwstr>
  </property>
</Properties>
</file>